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2726" w14:textId="39241816" w:rsidR="00DA2AEA" w:rsidRPr="005B75EA" w:rsidRDefault="00DA2AEA" w:rsidP="00D04F78">
      <w:pPr>
        <w:jc w:val="center"/>
        <w:rPr>
          <w:rFonts w:cstheme="minorHAnsi"/>
          <w:b/>
          <w:bCs/>
          <w:sz w:val="24"/>
          <w:szCs w:val="24"/>
        </w:rPr>
      </w:pPr>
      <w:r w:rsidRPr="005B75EA">
        <w:rPr>
          <w:rFonts w:cstheme="minorHAnsi"/>
          <w:b/>
          <w:bCs/>
          <w:sz w:val="24"/>
          <w:szCs w:val="24"/>
        </w:rPr>
        <w:t xml:space="preserve">ANEXO </w:t>
      </w:r>
      <w:r w:rsidR="00D52261">
        <w:rPr>
          <w:rFonts w:cstheme="minorHAnsi"/>
          <w:b/>
          <w:bCs/>
          <w:sz w:val="24"/>
          <w:szCs w:val="24"/>
        </w:rPr>
        <w:t>1</w:t>
      </w:r>
    </w:p>
    <w:p w14:paraId="52A77A83" w14:textId="6CA56C36" w:rsidR="003B736B" w:rsidRPr="005B75EA" w:rsidRDefault="00D52261" w:rsidP="00D04F78">
      <w:pPr>
        <w:jc w:val="center"/>
        <w:rPr>
          <w:rFonts w:cstheme="minorHAnsi"/>
          <w:b/>
          <w:bCs/>
          <w:sz w:val="24"/>
          <w:szCs w:val="24"/>
        </w:rPr>
      </w:pPr>
      <w:r>
        <w:rPr>
          <w:rFonts w:cstheme="minorHAnsi"/>
          <w:b/>
          <w:bCs/>
          <w:sz w:val="24"/>
          <w:szCs w:val="24"/>
        </w:rPr>
        <w:t>REQUISITOS TÉCNICOS</w:t>
      </w:r>
    </w:p>
    <w:p w14:paraId="6CA914EA" w14:textId="54734EBB" w:rsidR="00D52261" w:rsidRPr="00D52261" w:rsidRDefault="00D52261" w:rsidP="00D52261">
      <w:pPr>
        <w:jc w:val="both"/>
        <w:rPr>
          <w:rFonts w:cstheme="minorHAnsi"/>
          <w:b/>
          <w:bCs/>
          <w:sz w:val="24"/>
          <w:szCs w:val="24"/>
          <w:lang w:val="es-ES_tradnl"/>
        </w:rPr>
      </w:pPr>
      <w:r w:rsidRPr="00D52261">
        <w:rPr>
          <w:rFonts w:cstheme="minorHAnsi"/>
          <w:b/>
          <w:bCs/>
          <w:sz w:val="24"/>
          <w:szCs w:val="24"/>
          <w:lang w:val="es-ES_tradnl"/>
        </w:rPr>
        <w:t>Fabricante</w:t>
      </w:r>
    </w:p>
    <w:p w14:paraId="2D94555D" w14:textId="77777777"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Fabricante de combustible registrado como Marca Tipo C, si fuera adjudicatario.</w:t>
      </w:r>
    </w:p>
    <w:p w14:paraId="2E9B8A1B" w14:textId="77777777" w:rsidR="00D52261" w:rsidRPr="00D52261" w:rsidRDefault="00D52261" w:rsidP="00D52261">
      <w:pPr>
        <w:jc w:val="both"/>
        <w:rPr>
          <w:rFonts w:cstheme="minorHAnsi"/>
          <w:b/>
          <w:bCs/>
          <w:sz w:val="24"/>
          <w:szCs w:val="24"/>
          <w:lang w:val="es-ES_tradnl"/>
        </w:rPr>
      </w:pPr>
      <w:r w:rsidRPr="00D52261">
        <w:rPr>
          <w:rFonts w:cstheme="minorHAnsi"/>
          <w:b/>
          <w:bCs/>
          <w:sz w:val="24"/>
          <w:szCs w:val="24"/>
          <w:lang w:val="es-ES_tradnl"/>
        </w:rPr>
        <w:t xml:space="preserve">Distribuidor </w:t>
      </w:r>
    </w:p>
    <w:p w14:paraId="200E05ED" w14:textId="77777777"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Solo se aceptarán distribuidores debidamente autorizados por el fabricante de combustible para España, para que puedan registrarse como Marca Tipo C.</w:t>
      </w:r>
    </w:p>
    <w:p w14:paraId="55061FF3" w14:textId="77777777" w:rsidR="00D52261" w:rsidRPr="00D52261" w:rsidRDefault="00D52261" w:rsidP="00D52261">
      <w:pPr>
        <w:jc w:val="both"/>
        <w:rPr>
          <w:rFonts w:cstheme="minorHAnsi"/>
          <w:b/>
          <w:bCs/>
          <w:sz w:val="24"/>
          <w:szCs w:val="24"/>
          <w:lang w:val="es-ES_tradnl"/>
        </w:rPr>
      </w:pPr>
      <w:r w:rsidRPr="00D52261">
        <w:rPr>
          <w:rFonts w:cstheme="minorHAnsi"/>
          <w:b/>
          <w:bCs/>
          <w:sz w:val="24"/>
          <w:szCs w:val="24"/>
          <w:lang w:val="es-ES_tradnl"/>
        </w:rPr>
        <w:t>Tipo de combustible</w:t>
      </w:r>
    </w:p>
    <w:p w14:paraId="65C963E7" w14:textId="0B9B835A"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 xml:space="preserve">Solo se podrán ofertar combustibles sostenibles avanzados en conformidad con el art. 252-9.3.2 del Anexo J al </w:t>
      </w:r>
      <w:proofErr w:type="gramStart"/>
      <w:r w:rsidRPr="00D52261">
        <w:rPr>
          <w:rFonts w:cstheme="minorHAnsi"/>
          <w:sz w:val="24"/>
          <w:szCs w:val="24"/>
          <w:lang w:val="es-ES_tradnl"/>
        </w:rPr>
        <w:t>CDI</w:t>
      </w:r>
      <w:proofErr w:type="gramEnd"/>
      <w:r w:rsidRPr="00D52261">
        <w:rPr>
          <w:rFonts w:cstheme="minorHAnsi"/>
          <w:sz w:val="24"/>
          <w:szCs w:val="24"/>
          <w:lang w:val="es-ES_tradnl"/>
        </w:rPr>
        <w:t xml:space="preserve"> pero con un contenido de componentes sostenibles avanzados del 100% (v/v).</w:t>
      </w:r>
    </w:p>
    <w:p w14:paraId="7A0A7ECA" w14:textId="45A1C355"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Se deberá aportar el listado de productos disponibles con la correspondiente nomenclatura y de conformidad con el art. 252-9.3.2 del Anexo J al CDI.</w:t>
      </w:r>
    </w:p>
    <w:p w14:paraId="7FAEFE78" w14:textId="77777777" w:rsidR="00D52261" w:rsidRPr="00D52261" w:rsidRDefault="00D52261" w:rsidP="00D52261">
      <w:pPr>
        <w:jc w:val="both"/>
        <w:rPr>
          <w:rFonts w:cstheme="minorHAnsi"/>
          <w:b/>
          <w:bCs/>
          <w:sz w:val="24"/>
          <w:szCs w:val="24"/>
          <w:lang w:val="es-ES_tradnl"/>
        </w:rPr>
      </w:pPr>
      <w:r w:rsidRPr="00D52261">
        <w:rPr>
          <w:rFonts w:cstheme="minorHAnsi"/>
          <w:b/>
          <w:bCs/>
          <w:sz w:val="24"/>
          <w:szCs w:val="24"/>
          <w:lang w:val="es-ES_tradnl"/>
        </w:rPr>
        <w:t>Precio de venta al participante</w:t>
      </w:r>
    </w:p>
    <w:p w14:paraId="776541CB" w14:textId="16935FCB"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Se deberá aportar el listado de precios oficial (sin IVA) del combustible a suministrar en €/litro.</w:t>
      </w:r>
    </w:p>
    <w:p w14:paraId="029A00DC" w14:textId="751DF210" w:rsidR="00D52261" w:rsidRPr="00D52261" w:rsidRDefault="00D52261" w:rsidP="00D52261">
      <w:pPr>
        <w:jc w:val="both"/>
        <w:rPr>
          <w:rFonts w:cstheme="minorHAnsi"/>
          <w:b/>
          <w:bCs/>
          <w:sz w:val="24"/>
          <w:szCs w:val="24"/>
          <w:lang w:val="es-ES_tradnl"/>
        </w:rPr>
      </w:pPr>
      <w:r w:rsidRPr="00D52261">
        <w:rPr>
          <w:rFonts w:cstheme="minorHAnsi"/>
          <w:b/>
          <w:bCs/>
          <w:sz w:val="24"/>
          <w:szCs w:val="24"/>
          <w:lang w:val="es-ES_tradnl"/>
        </w:rPr>
        <w:t>Certificados de sostenibilidad y pruebas de conformidad</w:t>
      </w:r>
    </w:p>
    <w:p w14:paraId="2B962F22" w14:textId="61073AF7" w:rsidR="00662DEC" w:rsidRDefault="00D52261" w:rsidP="00D52261">
      <w:pPr>
        <w:jc w:val="both"/>
        <w:rPr>
          <w:rFonts w:cstheme="minorHAnsi"/>
          <w:sz w:val="24"/>
          <w:szCs w:val="24"/>
          <w:lang w:val="es-ES_tradnl"/>
        </w:rPr>
      </w:pPr>
      <w:r w:rsidRPr="00D52261">
        <w:rPr>
          <w:rFonts w:cstheme="minorHAnsi"/>
          <w:sz w:val="24"/>
          <w:szCs w:val="24"/>
          <w:lang w:val="es-ES_tradnl"/>
        </w:rPr>
        <w:t>El suministrador deberá aportar los certificados de sostenibilidad</w:t>
      </w:r>
      <w:r w:rsidR="00581BB6">
        <w:rPr>
          <w:rFonts w:cstheme="minorHAnsi"/>
          <w:sz w:val="24"/>
          <w:szCs w:val="24"/>
          <w:lang w:val="es-ES_tradnl"/>
        </w:rPr>
        <w:t xml:space="preserve"> y pruebas de conformidad pertinentes para este tipo de combustibles.</w:t>
      </w:r>
    </w:p>
    <w:p w14:paraId="2F894ED2" w14:textId="27BFE58A" w:rsidR="00581BB6" w:rsidRDefault="00581BB6" w:rsidP="00D52261">
      <w:pPr>
        <w:jc w:val="both"/>
        <w:rPr>
          <w:rFonts w:cstheme="minorHAnsi"/>
          <w:sz w:val="24"/>
          <w:szCs w:val="24"/>
          <w:lang w:val="es-ES_tradnl"/>
        </w:rPr>
      </w:pPr>
      <w:r w:rsidRPr="00581BB6">
        <w:rPr>
          <w:rFonts w:cstheme="minorHAnsi"/>
          <w:sz w:val="24"/>
          <w:szCs w:val="24"/>
          <w:lang w:val="es-ES_tradnl"/>
        </w:rPr>
        <w:t xml:space="preserve">Asimismo, se debe aportar </w:t>
      </w:r>
      <w:proofErr w:type="gramStart"/>
      <w:r w:rsidRPr="00581BB6">
        <w:rPr>
          <w:rFonts w:cstheme="minorHAnsi"/>
          <w:sz w:val="24"/>
          <w:szCs w:val="24"/>
          <w:lang w:val="es-ES_tradnl"/>
        </w:rPr>
        <w:t>el test</w:t>
      </w:r>
      <w:proofErr w:type="gramEnd"/>
      <w:r w:rsidRPr="00581BB6">
        <w:rPr>
          <w:rFonts w:cstheme="minorHAnsi"/>
          <w:sz w:val="24"/>
          <w:szCs w:val="24"/>
          <w:lang w:val="es-ES_tradnl"/>
        </w:rPr>
        <w:t xml:space="preserve"> del C14 usando el método ASTM D6866 c</w:t>
      </w:r>
      <w:r>
        <w:rPr>
          <w:rFonts w:cstheme="minorHAnsi"/>
          <w:sz w:val="24"/>
          <w:szCs w:val="24"/>
          <w:lang w:val="es-ES_tradnl"/>
        </w:rPr>
        <w:t>omo prueba de la concentración de componentes sostenibles avanzados en el combustible.</w:t>
      </w:r>
    </w:p>
    <w:p w14:paraId="2ADE7462" w14:textId="413ACAAF" w:rsidR="00581BB6" w:rsidRPr="00581BB6" w:rsidRDefault="00581BB6" w:rsidP="00D52261">
      <w:pPr>
        <w:jc w:val="both"/>
        <w:rPr>
          <w:rFonts w:cstheme="minorHAnsi"/>
          <w:sz w:val="24"/>
          <w:szCs w:val="24"/>
          <w:lang w:val="es-ES_tradnl"/>
        </w:rPr>
      </w:pPr>
      <w:r>
        <w:rPr>
          <w:rFonts w:cstheme="minorHAnsi"/>
          <w:sz w:val="24"/>
          <w:szCs w:val="24"/>
          <w:lang w:val="es-ES_tradnl"/>
        </w:rPr>
        <w:t>Finalmente, se debe aportar la información relativa a la reducción de los gases de efecto invernadero.</w:t>
      </w:r>
    </w:p>
    <w:p w14:paraId="54BB0A9A" w14:textId="243ED38C" w:rsidR="00D52261" w:rsidRPr="00D52261" w:rsidRDefault="00D52261" w:rsidP="00D52261">
      <w:pPr>
        <w:jc w:val="both"/>
        <w:rPr>
          <w:rFonts w:cstheme="minorHAnsi"/>
          <w:b/>
          <w:bCs/>
          <w:sz w:val="24"/>
          <w:szCs w:val="24"/>
          <w:lang w:val="es-ES_tradnl"/>
        </w:rPr>
      </w:pPr>
      <w:r w:rsidRPr="00D52261">
        <w:rPr>
          <w:rFonts w:cstheme="minorHAnsi"/>
          <w:b/>
          <w:bCs/>
          <w:sz w:val="24"/>
          <w:szCs w:val="24"/>
          <w:lang w:val="es-ES_tradnl"/>
        </w:rPr>
        <w:t>Servicio de suministro</w:t>
      </w:r>
    </w:p>
    <w:p w14:paraId="0D68CE76" w14:textId="77777777" w:rsidR="00D52261" w:rsidRPr="00D52261" w:rsidRDefault="00D52261" w:rsidP="00D52261">
      <w:pPr>
        <w:ind w:left="284" w:hanging="284"/>
        <w:jc w:val="both"/>
        <w:rPr>
          <w:rFonts w:cstheme="minorHAnsi"/>
          <w:sz w:val="24"/>
          <w:szCs w:val="24"/>
          <w:lang w:val="es-ES_tradnl"/>
        </w:rPr>
      </w:pPr>
      <w:r w:rsidRPr="00D52261">
        <w:rPr>
          <w:rFonts w:cstheme="minorHAnsi"/>
          <w:sz w:val="24"/>
          <w:szCs w:val="24"/>
          <w:lang w:val="es-ES_tradnl"/>
        </w:rPr>
        <w:t>1.</w:t>
      </w:r>
      <w:r w:rsidRPr="00D52261">
        <w:rPr>
          <w:rFonts w:cstheme="minorHAnsi"/>
          <w:sz w:val="24"/>
          <w:szCs w:val="24"/>
          <w:lang w:val="es-ES_tradnl"/>
        </w:rPr>
        <w:tab/>
        <w:t>Suministro del combustible aprobado</w:t>
      </w:r>
    </w:p>
    <w:p w14:paraId="08C536B3" w14:textId="77777777" w:rsidR="00D52261" w:rsidRDefault="00D52261" w:rsidP="00D52261">
      <w:pPr>
        <w:jc w:val="both"/>
        <w:rPr>
          <w:rFonts w:cstheme="minorHAnsi"/>
          <w:sz w:val="24"/>
          <w:szCs w:val="24"/>
          <w:lang w:val="es-ES_tradnl"/>
        </w:rPr>
      </w:pPr>
      <w:r w:rsidRPr="00D52261">
        <w:rPr>
          <w:rFonts w:cstheme="minorHAnsi"/>
          <w:sz w:val="24"/>
          <w:szCs w:val="24"/>
          <w:lang w:val="es-ES_tradnl"/>
        </w:rPr>
        <w:t>El combustible suministrado en todas y cada una de las pruebas, deberá cumplir con los estándares de calidad, compuesto, formulación química, etc. acordadas con el fabricante, y deberán ser siempre iguales a los de idéntica denominación que se hayan suministrado en anteriores carreras.</w:t>
      </w:r>
    </w:p>
    <w:p w14:paraId="55ABE706" w14:textId="77777777" w:rsidR="00911319" w:rsidRPr="00D52261" w:rsidRDefault="00911319" w:rsidP="00911319">
      <w:pPr>
        <w:jc w:val="both"/>
        <w:rPr>
          <w:rFonts w:cstheme="minorHAnsi"/>
          <w:sz w:val="24"/>
          <w:szCs w:val="24"/>
          <w:lang w:val="es-ES_tradnl"/>
        </w:rPr>
      </w:pPr>
      <w:r>
        <w:rPr>
          <w:rFonts w:cstheme="minorHAnsi"/>
          <w:sz w:val="24"/>
          <w:szCs w:val="24"/>
          <w:lang w:val="es-ES_tradnl"/>
        </w:rPr>
        <w:t>La RFEDA se reserva el derecho a exigir, en todo momento, al proveedor un certificado acreditativo de lo expresado en el anterior párrafo.</w:t>
      </w:r>
    </w:p>
    <w:p w14:paraId="10D02ADB" w14:textId="77777777" w:rsidR="00D52261" w:rsidRDefault="00D52261" w:rsidP="00D52261">
      <w:pPr>
        <w:jc w:val="both"/>
        <w:rPr>
          <w:rFonts w:cstheme="minorHAnsi"/>
          <w:sz w:val="24"/>
          <w:szCs w:val="24"/>
          <w:lang w:val="es-ES_tradnl"/>
        </w:rPr>
      </w:pPr>
      <w:r w:rsidRPr="00D52261">
        <w:rPr>
          <w:rFonts w:cstheme="minorHAnsi"/>
          <w:sz w:val="24"/>
          <w:szCs w:val="24"/>
          <w:lang w:val="es-ES_tradnl"/>
        </w:rPr>
        <w:t>Se deberá mantener el precio de venta durante toda la temporada (salvo modificaciones en el IVA aplicable).</w:t>
      </w:r>
    </w:p>
    <w:p w14:paraId="16661767" w14:textId="6397A749" w:rsidR="00D52261" w:rsidRPr="00D52261" w:rsidRDefault="00D52261" w:rsidP="00D52261">
      <w:pPr>
        <w:jc w:val="both"/>
        <w:rPr>
          <w:rFonts w:cstheme="minorHAnsi"/>
          <w:sz w:val="24"/>
          <w:szCs w:val="24"/>
          <w:lang w:val="es-ES_tradnl"/>
        </w:rPr>
      </w:pPr>
      <w:r>
        <w:rPr>
          <w:rFonts w:cstheme="minorHAnsi"/>
          <w:sz w:val="24"/>
          <w:szCs w:val="24"/>
          <w:lang w:val="es-ES_tradnl"/>
        </w:rPr>
        <w:lastRenderedPageBreak/>
        <w:t>El suministro debe realizarse en las pruebas puntuables del campeonato en b</w:t>
      </w:r>
      <w:r w:rsidR="00581BB6">
        <w:rPr>
          <w:rFonts w:cstheme="minorHAnsi"/>
          <w:sz w:val="24"/>
          <w:szCs w:val="24"/>
          <w:lang w:val="es-ES_tradnl"/>
        </w:rPr>
        <w:t>idones</w:t>
      </w:r>
      <w:r>
        <w:rPr>
          <w:rFonts w:cstheme="minorHAnsi"/>
          <w:sz w:val="24"/>
          <w:szCs w:val="24"/>
          <w:lang w:val="es-ES_tradnl"/>
        </w:rPr>
        <w:t xml:space="preserve"> debidamente precintados e identificados</w:t>
      </w:r>
      <w:r w:rsidR="00581BB6">
        <w:rPr>
          <w:rFonts w:cstheme="minorHAnsi"/>
          <w:sz w:val="24"/>
          <w:szCs w:val="24"/>
          <w:lang w:val="es-ES_tradnl"/>
        </w:rPr>
        <w:t xml:space="preserve"> por personal del suministrador.</w:t>
      </w:r>
    </w:p>
    <w:p w14:paraId="1D08D794" w14:textId="611C3A3E"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El suministrador deberá aportar una o varias muestras del combustible, a petición de la RFEDA y del volumen que se requiera, en cualquier momento de la duración del contrato y sin coste alguno con el fin de realizar las pruebas que estime oportunas.</w:t>
      </w:r>
    </w:p>
    <w:p w14:paraId="77430164" w14:textId="77777777" w:rsidR="00D52261" w:rsidRPr="00D52261" w:rsidRDefault="00D52261" w:rsidP="00D52261">
      <w:pPr>
        <w:ind w:left="284" w:hanging="284"/>
        <w:jc w:val="both"/>
        <w:rPr>
          <w:rFonts w:cstheme="minorHAnsi"/>
          <w:sz w:val="24"/>
          <w:szCs w:val="24"/>
          <w:lang w:val="es-ES_tradnl"/>
        </w:rPr>
      </w:pPr>
      <w:r w:rsidRPr="00D52261">
        <w:rPr>
          <w:rFonts w:cstheme="minorHAnsi"/>
          <w:sz w:val="24"/>
          <w:szCs w:val="24"/>
          <w:lang w:val="es-ES_tradnl"/>
        </w:rPr>
        <w:t>2.</w:t>
      </w:r>
      <w:r w:rsidRPr="00D52261">
        <w:rPr>
          <w:rFonts w:cstheme="minorHAnsi"/>
          <w:sz w:val="24"/>
          <w:szCs w:val="24"/>
          <w:lang w:val="es-ES_tradnl"/>
        </w:rPr>
        <w:tab/>
        <w:t>Servicio técnico de postventa</w:t>
      </w:r>
    </w:p>
    <w:p w14:paraId="60994752" w14:textId="77777777"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 xml:space="preserve">En cada una de las competiciones, será obligatoria la presencia de un técnico representante de la Marca proveedora/suministradora, desde el comienzo del suministro en la prueba hasta el final de </w:t>
      </w:r>
      <w:proofErr w:type="gramStart"/>
      <w:r w:rsidRPr="00D52261">
        <w:rPr>
          <w:rFonts w:cstheme="minorHAnsi"/>
          <w:sz w:val="24"/>
          <w:szCs w:val="24"/>
          <w:lang w:val="es-ES_tradnl"/>
        </w:rPr>
        <w:t>la misma</w:t>
      </w:r>
      <w:proofErr w:type="gramEnd"/>
      <w:r w:rsidRPr="00D52261">
        <w:rPr>
          <w:rFonts w:cstheme="minorHAnsi"/>
          <w:sz w:val="24"/>
          <w:szCs w:val="24"/>
          <w:lang w:val="es-ES_tradnl"/>
        </w:rPr>
        <w:t>, de manera que pueda dar el servicio técnico correspondiente.</w:t>
      </w:r>
    </w:p>
    <w:p w14:paraId="73520780" w14:textId="77777777"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El servicio técnico consistirá en:</w:t>
      </w:r>
    </w:p>
    <w:p w14:paraId="2CF6BD3A" w14:textId="77777777" w:rsidR="00D52261" w:rsidRPr="00D52261" w:rsidRDefault="00D52261" w:rsidP="00581BB6">
      <w:pPr>
        <w:ind w:left="284" w:hanging="284"/>
        <w:jc w:val="both"/>
        <w:rPr>
          <w:rFonts w:cstheme="minorHAnsi"/>
          <w:sz w:val="24"/>
          <w:szCs w:val="24"/>
          <w:lang w:val="es-ES_tradnl"/>
        </w:rPr>
      </w:pPr>
      <w:r w:rsidRPr="00D52261">
        <w:rPr>
          <w:rFonts w:cstheme="minorHAnsi"/>
          <w:sz w:val="24"/>
          <w:szCs w:val="24"/>
          <w:lang w:val="es-ES_tradnl"/>
        </w:rPr>
        <w:t>-</w:t>
      </w:r>
      <w:r w:rsidRPr="00D52261">
        <w:rPr>
          <w:rFonts w:cstheme="minorHAnsi"/>
          <w:sz w:val="24"/>
          <w:szCs w:val="24"/>
          <w:lang w:val="es-ES_tradnl"/>
        </w:rPr>
        <w:tab/>
        <w:t xml:space="preserve">El suministro </w:t>
      </w:r>
      <w:proofErr w:type="spellStart"/>
      <w:r w:rsidRPr="00D52261">
        <w:rPr>
          <w:rFonts w:cstheme="minorHAnsi"/>
          <w:sz w:val="24"/>
          <w:szCs w:val="24"/>
          <w:lang w:val="es-ES_tradnl"/>
        </w:rPr>
        <w:t>in-situ</w:t>
      </w:r>
      <w:proofErr w:type="spellEnd"/>
      <w:r w:rsidRPr="00D52261">
        <w:rPr>
          <w:rFonts w:cstheme="minorHAnsi"/>
          <w:sz w:val="24"/>
          <w:szCs w:val="24"/>
          <w:lang w:val="es-ES_tradnl"/>
        </w:rPr>
        <w:t xml:space="preserve"> del combustible, así como el servicio de venta </w:t>
      </w:r>
      <w:proofErr w:type="gramStart"/>
      <w:r w:rsidRPr="00D52261">
        <w:rPr>
          <w:rFonts w:cstheme="minorHAnsi"/>
          <w:sz w:val="24"/>
          <w:szCs w:val="24"/>
          <w:lang w:val="es-ES_tradnl"/>
        </w:rPr>
        <w:t>del mismo</w:t>
      </w:r>
      <w:proofErr w:type="gramEnd"/>
      <w:r w:rsidRPr="00D52261">
        <w:rPr>
          <w:rFonts w:cstheme="minorHAnsi"/>
          <w:sz w:val="24"/>
          <w:szCs w:val="24"/>
          <w:lang w:val="es-ES_tradnl"/>
        </w:rPr>
        <w:t>, para lo cual el proveedor/suministrador se comprometerá a disponer en cada competición del combustible necesario (mínimo a convenir con la RFEDA en caso de ser adjudicataria) y que será definido en el contrato de adjudicación.</w:t>
      </w:r>
    </w:p>
    <w:p w14:paraId="10C61A23" w14:textId="0B3D3F4D" w:rsidR="00D52261" w:rsidRPr="00D52261" w:rsidRDefault="00D52261" w:rsidP="00581BB6">
      <w:pPr>
        <w:ind w:left="284" w:hanging="284"/>
        <w:jc w:val="both"/>
        <w:rPr>
          <w:rFonts w:cstheme="minorHAnsi"/>
          <w:sz w:val="24"/>
          <w:szCs w:val="24"/>
          <w:lang w:val="es-ES_tradnl"/>
        </w:rPr>
      </w:pPr>
      <w:r w:rsidRPr="00D52261">
        <w:rPr>
          <w:rFonts w:cstheme="minorHAnsi"/>
          <w:sz w:val="24"/>
          <w:szCs w:val="24"/>
          <w:lang w:val="es-ES_tradnl"/>
        </w:rPr>
        <w:t>-</w:t>
      </w:r>
      <w:r w:rsidRPr="00D52261">
        <w:rPr>
          <w:rFonts w:cstheme="minorHAnsi"/>
          <w:sz w:val="24"/>
          <w:szCs w:val="24"/>
          <w:lang w:val="es-ES_tradnl"/>
        </w:rPr>
        <w:tab/>
        <w:t xml:space="preserve">El combustible será suministrado </w:t>
      </w:r>
      <w:r w:rsidR="00581BB6" w:rsidRPr="00581BB6">
        <w:rPr>
          <w:rFonts w:cstheme="minorHAnsi"/>
          <w:sz w:val="24"/>
          <w:szCs w:val="24"/>
          <w:lang w:val="es-ES_tradnl"/>
        </w:rPr>
        <w:t>en b</w:t>
      </w:r>
      <w:r w:rsidR="00581BB6">
        <w:rPr>
          <w:rFonts w:cstheme="minorHAnsi"/>
          <w:sz w:val="24"/>
          <w:szCs w:val="24"/>
          <w:lang w:val="es-ES_tradnl"/>
        </w:rPr>
        <w:t>idones</w:t>
      </w:r>
      <w:r w:rsidR="00581BB6" w:rsidRPr="00581BB6">
        <w:rPr>
          <w:rFonts w:cstheme="minorHAnsi"/>
          <w:sz w:val="24"/>
          <w:szCs w:val="24"/>
          <w:lang w:val="es-ES_tradnl"/>
        </w:rPr>
        <w:t xml:space="preserve"> debidamente precintados e identificados por personal del suministrador</w:t>
      </w:r>
      <w:r w:rsidRPr="00D52261">
        <w:rPr>
          <w:rFonts w:cstheme="minorHAnsi"/>
          <w:sz w:val="24"/>
          <w:szCs w:val="24"/>
          <w:lang w:val="es-ES_tradnl"/>
        </w:rPr>
        <w:t>.</w:t>
      </w:r>
    </w:p>
    <w:p w14:paraId="1AE56FCF" w14:textId="2B52E77A" w:rsidR="00D52261" w:rsidRPr="00D52261" w:rsidRDefault="00D52261" w:rsidP="00581BB6">
      <w:pPr>
        <w:ind w:left="284" w:hanging="284"/>
        <w:jc w:val="both"/>
        <w:rPr>
          <w:rFonts w:cstheme="minorHAnsi"/>
          <w:sz w:val="24"/>
          <w:szCs w:val="24"/>
          <w:lang w:val="es-ES_tradnl"/>
        </w:rPr>
      </w:pPr>
      <w:r w:rsidRPr="00D52261">
        <w:rPr>
          <w:rFonts w:cstheme="minorHAnsi"/>
          <w:sz w:val="24"/>
          <w:szCs w:val="24"/>
          <w:lang w:val="es-ES_tradnl"/>
        </w:rPr>
        <w:t>-</w:t>
      </w:r>
      <w:r w:rsidRPr="00D52261">
        <w:rPr>
          <w:rFonts w:cstheme="minorHAnsi"/>
          <w:sz w:val="24"/>
          <w:szCs w:val="24"/>
          <w:lang w:val="es-ES_tradnl"/>
        </w:rPr>
        <w:tab/>
        <w:t>Análisis de combustible según los parámetros establecidos por la RFEDA</w:t>
      </w:r>
      <w:r w:rsidR="00581BB6">
        <w:rPr>
          <w:rFonts w:cstheme="minorHAnsi"/>
          <w:sz w:val="24"/>
          <w:szCs w:val="24"/>
          <w:lang w:val="es-ES_tradnl"/>
        </w:rPr>
        <w:t xml:space="preserve"> (opcional)</w:t>
      </w:r>
      <w:r w:rsidRPr="00D52261">
        <w:rPr>
          <w:rFonts w:cstheme="minorHAnsi"/>
          <w:sz w:val="24"/>
          <w:szCs w:val="24"/>
          <w:lang w:val="es-ES_tradnl"/>
        </w:rPr>
        <w:t>.</w:t>
      </w:r>
    </w:p>
    <w:p w14:paraId="05F52154" w14:textId="6EFF096D" w:rsidR="00D52261" w:rsidRDefault="00D52261" w:rsidP="00581BB6">
      <w:pPr>
        <w:ind w:left="284" w:hanging="284"/>
        <w:jc w:val="both"/>
        <w:rPr>
          <w:rFonts w:cstheme="minorHAnsi"/>
          <w:sz w:val="24"/>
          <w:szCs w:val="24"/>
          <w:lang w:val="es-ES_tradnl"/>
        </w:rPr>
      </w:pPr>
      <w:r w:rsidRPr="00D52261">
        <w:rPr>
          <w:rFonts w:cstheme="minorHAnsi"/>
          <w:sz w:val="24"/>
          <w:szCs w:val="24"/>
          <w:lang w:val="es-ES_tradnl"/>
        </w:rPr>
        <w:t>-</w:t>
      </w:r>
      <w:r w:rsidRPr="00D52261">
        <w:rPr>
          <w:rFonts w:cstheme="minorHAnsi"/>
          <w:sz w:val="24"/>
          <w:szCs w:val="24"/>
          <w:lang w:val="es-ES_tradnl"/>
        </w:rPr>
        <w:tab/>
        <w:t>El suministrador emitirá las facturas pertinentes por cada compra realizada a los adquirentes del combustible con indicación de los vehículos para los que se compra.</w:t>
      </w:r>
    </w:p>
    <w:p w14:paraId="210BB01B" w14:textId="350C059B" w:rsidR="00581BB6" w:rsidRPr="00581BB6" w:rsidRDefault="00581BB6" w:rsidP="00581BB6">
      <w:pPr>
        <w:jc w:val="both"/>
        <w:rPr>
          <w:rFonts w:cstheme="minorHAnsi"/>
          <w:b/>
          <w:bCs/>
          <w:sz w:val="24"/>
          <w:szCs w:val="24"/>
          <w:lang w:val="es-ES_tradnl"/>
        </w:rPr>
      </w:pPr>
      <w:r w:rsidRPr="00581BB6">
        <w:rPr>
          <w:rFonts w:cstheme="minorHAnsi"/>
          <w:b/>
          <w:bCs/>
          <w:sz w:val="24"/>
          <w:szCs w:val="24"/>
          <w:lang w:val="es-ES_tradnl"/>
        </w:rPr>
        <w:t>Servicio de reciclaje</w:t>
      </w:r>
    </w:p>
    <w:p w14:paraId="6EDE7672" w14:textId="69A333ED" w:rsidR="00581BB6" w:rsidRDefault="00581BB6" w:rsidP="00581BB6">
      <w:pPr>
        <w:jc w:val="both"/>
        <w:rPr>
          <w:rFonts w:cstheme="minorHAnsi"/>
          <w:sz w:val="24"/>
          <w:szCs w:val="24"/>
          <w:lang w:val="es-ES_tradnl"/>
        </w:rPr>
      </w:pPr>
      <w:r>
        <w:rPr>
          <w:rFonts w:cstheme="minorHAnsi"/>
          <w:sz w:val="24"/>
          <w:szCs w:val="24"/>
          <w:lang w:val="es-ES_tradnl"/>
        </w:rPr>
        <w:t>El suministrador se comprometerá a llevar a cabo el servicio de recogida y reciclaje de los bidones usados en cada prueba.</w:t>
      </w:r>
    </w:p>
    <w:p w14:paraId="332C80EF" w14:textId="3EA1E5F8" w:rsidR="003C08CE" w:rsidRDefault="003C08CE" w:rsidP="00581BB6">
      <w:pPr>
        <w:jc w:val="both"/>
        <w:rPr>
          <w:rFonts w:cstheme="minorHAnsi"/>
          <w:b/>
          <w:bCs/>
          <w:sz w:val="24"/>
          <w:szCs w:val="24"/>
          <w:lang w:val="es-ES_tradnl"/>
        </w:rPr>
      </w:pPr>
      <w:r>
        <w:rPr>
          <w:rFonts w:cstheme="minorHAnsi"/>
          <w:b/>
          <w:bCs/>
          <w:sz w:val="24"/>
          <w:szCs w:val="24"/>
          <w:lang w:val="es-ES_tradnl"/>
        </w:rPr>
        <w:t>C</w:t>
      </w:r>
      <w:r w:rsidRPr="003C08CE">
        <w:rPr>
          <w:rFonts w:cstheme="minorHAnsi"/>
          <w:b/>
          <w:bCs/>
          <w:sz w:val="24"/>
          <w:szCs w:val="24"/>
          <w:lang w:val="es-ES_tradnl"/>
        </w:rPr>
        <w:t>alibración de</w:t>
      </w:r>
      <w:r>
        <w:rPr>
          <w:rFonts w:cstheme="minorHAnsi"/>
          <w:b/>
          <w:bCs/>
          <w:sz w:val="24"/>
          <w:szCs w:val="24"/>
          <w:lang w:val="es-ES_tradnl"/>
        </w:rPr>
        <w:t xml:space="preserve"> </w:t>
      </w:r>
      <w:r w:rsidRPr="003C08CE">
        <w:rPr>
          <w:rFonts w:cstheme="minorHAnsi"/>
          <w:b/>
          <w:bCs/>
          <w:sz w:val="24"/>
          <w:szCs w:val="24"/>
          <w:lang w:val="es-ES_tradnl"/>
        </w:rPr>
        <w:t>l</w:t>
      </w:r>
      <w:r>
        <w:rPr>
          <w:rFonts w:cstheme="minorHAnsi"/>
          <w:b/>
          <w:bCs/>
          <w:sz w:val="24"/>
          <w:szCs w:val="24"/>
          <w:lang w:val="es-ES_tradnl"/>
        </w:rPr>
        <w:t>a cartografía</w:t>
      </w:r>
      <w:r w:rsidRPr="003C08CE">
        <w:rPr>
          <w:rFonts w:cstheme="minorHAnsi"/>
          <w:b/>
          <w:bCs/>
          <w:sz w:val="24"/>
          <w:szCs w:val="24"/>
          <w:lang w:val="es-ES_tradnl"/>
        </w:rPr>
        <w:t xml:space="preserve"> </w:t>
      </w:r>
      <w:r>
        <w:rPr>
          <w:rFonts w:cstheme="minorHAnsi"/>
          <w:b/>
          <w:bCs/>
          <w:sz w:val="24"/>
          <w:szCs w:val="24"/>
          <w:lang w:val="es-ES_tradnl"/>
        </w:rPr>
        <w:t>del</w:t>
      </w:r>
      <w:r w:rsidRPr="003C08CE">
        <w:rPr>
          <w:rFonts w:cstheme="minorHAnsi"/>
          <w:b/>
          <w:bCs/>
          <w:sz w:val="24"/>
          <w:szCs w:val="24"/>
          <w:lang w:val="es-ES_tradnl"/>
        </w:rPr>
        <w:t xml:space="preserve"> motor</w:t>
      </w:r>
    </w:p>
    <w:p w14:paraId="623670C1" w14:textId="77777777" w:rsidR="00911319" w:rsidRDefault="003C08CE" w:rsidP="00581BB6">
      <w:pPr>
        <w:jc w:val="both"/>
        <w:rPr>
          <w:rFonts w:cstheme="minorHAnsi"/>
          <w:sz w:val="24"/>
          <w:szCs w:val="24"/>
          <w:lang w:val="es-ES_tradnl"/>
        </w:rPr>
      </w:pPr>
      <w:r>
        <w:rPr>
          <w:rFonts w:cstheme="minorHAnsi"/>
          <w:sz w:val="24"/>
          <w:szCs w:val="24"/>
          <w:lang w:val="es-ES_tradnl"/>
        </w:rPr>
        <w:t>El suministrador debe asegurar la disponibilidad, por parte de todos los fabricantes de los vehículos del Gr. Rally2, de las cartografías adecuadas para su combustible antes del comienzo de la temporada 2025.</w:t>
      </w:r>
    </w:p>
    <w:p w14:paraId="316340E8" w14:textId="5E4CBDEA" w:rsidR="00911319" w:rsidRDefault="00911319" w:rsidP="00911319">
      <w:pPr>
        <w:jc w:val="both"/>
        <w:rPr>
          <w:rFonts w:cstheme="minorHAnsi"/>
          <w:sz w:val="24"/>
          <w:szCs w:val="24"/>
          <w:lang w:val="es-ES_tradnl"/>
        </w:rPr>
      </w:pPr>
      <w:r>
        <w:rPr>
          <w:rFonts w:cstheme="minorHAnsi"/>
          <w:sz w:val="24"/>
          <w:szCs w:val="24"/>
          <w:lang w:val="es-ES_tradnl"/>
        </w:rPr>
        <w:t>Esta</w:t>
      </w:r>
      <w:r>
        <w:rPr>
          <w:rFonts w:cstheme="minorHAnsi"/>
          <w:sz w:val="24"/>
          <w:szCs w:val="24"/>
          <w:lang w:val="es-ES_tradnl"/>
        </w:rPr>
        <w:t>s</w:t>
      </w:r>
      <w:r>
        <w:rPr>
          <w:rFonts w:cstheme="minorHAnsi"/>
          <w:sz w:val="24"/>
          <w:szCs w:val="24"/>
          <w:lang w:val="es-ES_tradnl"/>
        </w:rPr>
        <w:t xml:space="preserve"> cartografía</w:t>
      </w:r>
      <w:r>
        <w:rPr>
          <w:rFonts w:cstheme="minorHAnsi"/>
          <w:sz w:val="24"/>
          <w:szCs w:val="24"/>
          <w:lang w:val="es-ES_tradnl"/>
        </w:rPr>
        <w:t>s</w:t>
      </w:r>
      <w:r>
        <w:rPr>
          <w:rFonts w:cstheme="minorHAnsi"/>
          <w:sz w:val="24"/>
          <w:szCs w:val="24"/>
          <w:lang w:val="es-ES_tradnl"/>
        </w:rPr>
        <w:t xml:space="preserve"> será</w:t>
      </w:r>
      <w:r>
        <w:rPr>
          <w:rFonts w:cstheme="minorHAnsi"/>
          <w:sz w:val="24"/>
          <w:szCs w:val="24"/>
          <w:lang w:val="es-ES_tradnl"/>
        </w:rPr>
        <w:t>n</w:t>
      </w:r>
      <w:r>
        <w:rPr>
          <w:rFonts w:cstheme="minorHAnsi"/>
          <w:sz w:val="24"/>
          <w:szCs w:val="24"/>
          <w:lang w:val="es-ES_tradnl"/>
        </w:rPr>
        <w:t xml:space="preserve"> realizada</w:t>
      </w:r>
      <w:r>
        <w:rPr>
          <w:rFonts w:cstheme="minorHAnsi"/>
          <w:sz w:val="24"/>
          <w:szCs w:val="24"/>
          <w:lang w:val="es-ES_tradnl"/>
        </w:rPr>
        <w:t>s</w:t>
      </w:r>
      <w:r>
        <w:rPr>
          <w:rFonts w:cstheme="minorHAnsi"/>
          <w:sz w:val="24"/>
          <w:szCs w:val="24"/>
          <w:lang w:val="es-ES_tradnl"/>
        </w:rPr>
        <w:t xml:space="preserve"> a costa del proveedor, y deberá</w:t>
      </w:r>
      <w:r>
        <w:rPr>
          <w:rFonts w:cstheme="minorHAnsi"/>
          <w:sz w:val="24"/>
          <w:szCs w:val="24"/>
          <w:lang w:val="es-ES_tradnl"/>
        </w:rPr>
        <w:t>n</w:t>
      </w:r>
      <w:r>
        <w:rPr>
          <w:rFonts w:cstheme="minorHAnsi"/>
          <w:sz w:val="24"/>
          <w:szCs w:val="24"/>
          <w:lang w:val="es-ES_tradnl"/>
        </w:rPr>
        <w:t xml:space="preserve"> estar concluida</w:t>
      </w:r>
      <w:r>
        <w:rPr>
          <w:rFonts w:cstheme="minorHAnsi"/>
          <w:sz w:val="24"/>
          <w:szCs w:val="24"/>
          <w:lang w:val="es-ES_tradnl"/>
        </w:rPr>
        <w:t>s</w:t>
      </w:r>
      <w:r>
        <w:rPr>
          <w:rFonts w:cstheme="minorHAnsi"/>
          <w:sz w:val="24"/>
          <w:szCs w:val="24"/>
          <w:lang w:val="es-ES_tradnl"/>
        </w:rPr>
        <w:t xml:space="preserve"> antes del día 7 de </w:t>
      </w:r>
      <w:r>
        <w:rPr>
          <w:rFonts w:cstheme="minorHAnsi"/>
          <w:sz w:val="24"/>
          <w:szCs w:val="24"/>
          <w:lang w:val="es-ES_tradnl"/>
        </w:rPr>
        <w:t>febrero</w:t>
      </w:r>
      <w:r>
        <w:rPr>
          <w:rFonts w:cstheme="minorHAnsi"/>
          <w:sz w:val="24"/>
          <w:szCs w:val="24"/>
          <w:lang w:val="es-ES_tradnl"/>
        </w:rPr>
        <w:t xml:space="preserve"> </w:t>
      </w:r>
      <w:proofErr w:type="spellStart"/>
      <w:r>
        <w:rPr>
          <w:rFonts w:cstheme="minorHAnsi"/>
          <w:sz w:val="24"/>
          <w:szCs w:val="24"/>
          <w:lang w:val="es-ES_tradnl"/>
        </w:rPr>
        <w:t>de</w:t>
      </w:r>
      <w:proofErr w:type="spellEnd"/>
      <w:r>
        <w:rPr>
          <w:rFonts w:cstheme="minorHAnsi"/>
          <w:sz w:val="24"/>
          <w:szCs w:val="24"/>
          <w:lang w:val="es-ES_tradnl"/>
        </w:rPr>
        <w:t xml:space="preserve"> 2025. </w:t>
      </w:r>
    </w:p>
    <w:p w14:paraId="407CF2E4" w14:textId="5D908490" w:rsidR="003C08CE" w:rsidRPr="003C08CE" w:rsidRDefault="003C08CE" w:rsidP="00581BB6">
      <w:pPr>
        <w:jc w:val="both"/>
        <w:rPr>
          <w:rFonts w:cstheme="minorHAnsi"/>
          <w:sz w:val="24"/>
          <w:szCs w:val="24"/>
          <w:lang w:val="es-ES_tradnl"/>
        </w:rPr>
      </w:pPr>
      <w:r>
        <w:rPr>
          <w:rFonts w:cstheme="minorHAnsi"/>
          <w:sz w:val="24"/>
          <w:szCs w:val="24"/>
          <w:lang w:val="es-ES_tradnl"/>
        </w:rPr>
        <w:t xml:space="preserve">En caso contrario, la RFEDA podrá anular la adjudicación del suministro único para el </w:t>
      </w:r>
      <w:proofErr w:type="spellStart"/>
      <w:r>
        <w:rPr>
          <w:rFonts w:cstheme="minorHAnsi"/>
          <w:sz w:val="24"/>
          <w:szCs w:val="24"/>
          <w:lang w:val="es-ES_tradnl"/>
        </w:rPr>
        <w:t>Supercampeonato</w:t>
      </w:r>
      <w:proofErr w:type="spellEnd"/>
      <w:r>
        <w:rPr>
          <w:rFonts w:cstheme="minorHAnsi"/>
          <w:sz w:val="24"/>
          <w:szCs w:val="24"/>
          <w:lang w:val="es-ES_tradnl"/>
        </w:rPr>
        <w:t xml:space="preserve"> de España de Rallyes. </w:t>
      </w:r>
    </w:p>
    <w:sectPr w:rsidR="003C08CE" w:rsidRPr="003C08CE" w:rsidSect="003C08CE">
      <w:headerReference w:type="default" r:id="rId7"/>
      <w:footerReference w:type="default" r:id="rId8"/>
      <w:pgSz w:w="11906" w:h="16838"/>
      <w:pgMar w:top="2269" w:right="1701" w:bottom="709"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2109F" w14:textId="77777777" w:rsidR="00461453" w:rsidRDefault="00461453" w:rsidP="00CE28F6">
      <w:pPr>
        <w:spacing w:after="0" w:line="240" w:lineRule="auto"/>
      </w:pPr>
      <w:r>
        <w:separator/>
      </w:r>
    </w:p>
  </w:endnote>
  <w:endnote w:type="continuationSeparator" w:id="0">
    <w:p w14:paraId="7C750C1E" w14:textId="77777777" w:rsidR="00461453" w:rsidRDefault="00461453" w:rsidP="00CE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793D" w14:textId="0B5E5838" w:rsidR="003C08CE" w:rsidRPr="003C08CE" w:rsidRDefault="003C08CE" w:rsidP="003C08CE">
    <w:pPr>
      <w:pStyle w:val="Piedepgina"/>
      <w:pBdr>
        <w:top w:val="single" w:sz="4" w:space="1" w:color="auto"/>
      </w:pBdr>
      <w:jc w:val="right"/>
      <w:rPr>
        <w:sz w:val="20"/>
        <w:szCs w:val="20"/>
      </w:rPr>
    </w:pPr>
    <w:r w:rsidRPr="001338AA">
      <w:rPr>
        <w:sz w:val="20"/>
        <w:szCs w:val="20"/>
      </w:rPr>
      <w:t xml:space="preserve">Página </w:t>
    </w:r>
    <w:r w:rsidRPr="001338AA">
      <w:rPr>
        <w:bCs/>
        <w:sz w:val="20"/>
        <w:szCs w:val="20"/>
      </w:rPr>
      <w:fldChar w:fldCharType="begin"/>
    </w:r>
    <w:r w:rsidRPr="001338AA">
      <w:rPr>
        <w:bCs/>
        <w:sz w:val="20"/>
        <w:szCs w:val="20"/>
      </w:rPr>
      <w:instrText>PAGE  \* Arabic  \* MERGEFORMAT</w:instrText>
    </w:r>
    <w:r w:rsidRPr="001338AA">
      <w:rPr>
        <w:bCs/>
        <w:sz w:val="20"/>
        <w:szCs w:val="20"/>
      </w:rPr>
      <w:fldChar w:fldCharType="separate"/>
    </w:r>
    <w:r>
      <w:rPr>
        <w:bCs/>
        <w:sz w:val="20"/>
        <w:szCs w:val="20"/>
      </w:rPr>
      <w:t>1</w:t>
    </w:r>
    <w:r w:rsidRPr="001338AA">
      <w:rPr>
        <w:bCs/>
        <w:sz w:val="20"/>
        <w:szCs w:val="20"/>
      </w:rPr>
      <w:fldChar w:fldCharType="end"/>
    </w:r>
    <w:r w:rsidRPr="001338AA">
      <w:rPr>
        <w:sz w:val="20"/>
        <w:szCs w:val="20"/>
      </w:rPr>
      <w:t xml:space="preserve"> de </w:t>
    </w:r>
    <w:r w:rsidRPr="001338AA">
      <w:rPr>
        <w:bCs/>
        <w:sz w:val="20"/>
        <w:szCs w:val="20"/>
      </w:rPr>
      <w:fldChar w:fldCharType="begin"/>
    </w:r>
    <w:r w:rsidRPr="001338AA">
      <w:rPr>
        <w:bCs/>
        <w:sz w:val="20"/>
        <w:szCs w:val="20"/>
      </w:rPr>
      <w:instrText>NUMPAGES  \* Arabic  \* MERGEFORMAT</w:instrText>
    </w:r>
    <w:r w:rsidRPr="001338AA">
      <w:rPr>
        <w:bCs/>
        <w:sz w:val="20"/>
        <w:szCs w:val="20"/>
      </w:rPr>
      <w:fldChar w:fldCharType="separate"/>
    </w:r>
    <w:r>
      <w:rPr>
        <w:bCs/>
        <w:sz w:val="20"/>
        <w:szCs w:val="20"/>
      </w:rPr>
      <w:t>6</w:t>
    </w:r>
    <w:r w:rsidRPr="001338AA">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D6BFD" w14:textId="77777777" w:rsidR="00461453" w:rsidRDefault="00461453" w:rsidP="00CE28F6">
      <w:pPr>
        <w:spacing w:after="0" w:line="240" w:lineRule="auto"/>
      </w:pPr>
      <w:r>
        <w:separator/>
      </w:r>
    </w:p>
  </w:footnote>
  <w:footnote w:type="continuationSeparator" w:id="0">
    <w:p w14:paraId="067B7AF2" w14:textId="77777777" w:rsidR="00461453" w:rsidRDefault="00461453" w:rsidP="00CE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D43C" w14:textId="4A0EDE36" w:rsidR="00CE28F6" w:rsidRDefault="005B75EA" w:rsidP="00CE28F6">
    <w:pPr>
      <w:pStyle w:val="Encabezado"/>
      <w:jc w:val="center"/>
    </w:pPr>
    <w:r>
      <w:rPr>
        <w:noProof/>
      </w:rPr>
      <w:drawing>
        <wp:inline distT="0" distB="0" distL="0" distR="0" wp14:anchorId="376F8852" wp14:editId="75ADAA67">
          <wp:extent cx="822698" cy="809625"/>
          <wp:effectExtent l="0" t="0" r="0" b="0"/>
          <wp:docPr id="1948388229" name="Imagen 194838822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35351" cy="822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017CD"/>
    <w:multiLevelType w:val="hybridMultilevel"/>
    <w:tmpl w:val="B81ECAA6"/>
    <w:lvl w:ilvl="0" w:tplc="5734E9FA">
      <w:start w:val="2"/>
      <w:numFmt w:val="bullet"/>
      <w:lvlText w:val="-"/>
      <w:lvlJc w:val="left"/>
      <w:pPr>
        <w:ind w:left="720" w:hanging="360"/>
      </w:pPr>
      <w:rPr>
        <w:rFonts w:ascii="Arial" w:eastAsia="Calibr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21D77968"/>
    <w:multiLevelType w:val="hybridMultilevel"/>
    <w:tmpl w:val="DA4C536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931BCD"/>
    <w:multiLevelType w:val="hybridMultilevel"/>
    <w:tmpl w:val="87DCA1B8"/>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317E6AA0"/>
    <w:multiLevelType w:val="hybridMultilevel"/>
    <w:tmpl w:val="7D06CB1E"/>
    <w:lvl w:ilvl="0" w:tplc="FFFFFFFF">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4CA60B9"/>
    <w:multiLevelType w:val="hybridMultilevel"/>
    <w:tmpl w:val="DD628606"/>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3FA67C86"/>
    <w:multiLevelType w:val="hybridMultilevel"/>
    <w:tmpl w:val="EF38C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B6A5DC0"/>
    <w:multiLevelType w:val="hybridMultilevel"/>
    <w:tmpl w:val="B8F4EF5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60C36A0F"/>
    <w:multiLevelType w:val="hybridMultilevel"/>
    <w:tmpl w:val="55CC08F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650368DC"/>
    <w:multiLevelType w:val="hybridMultilevel"/>
    <w:tmpl w:val="36E8EB5E"/>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68FA0772"/>
    <w:multiLevelType w:val="hybridMultilevel"/>
    <w:tmpl w:val="BDD4ED6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70111C43"/>
    <w:multiLevelType w:val="hybridMultilevel"/>
    <w:tmpl w:val="B9C200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C16590"/>
    <w:multiLevelType w:val="hybridMultilevel"/>
    <w:tmpl w:val="42308F7C"/>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9B28D0"/>
    <w:multiLevelType w:val="hybridMultilevel"/>
    <w:tmpl w:val="C53C2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84586650">
    <w:abstractNumId w:val="10"/>
  </w:num>
  <w:num w:numId="2" w16cid:durableId="456484574">
    <w:abstractNumId w:val="5"/>
  </w:num>
  <w:num w:numId="3" w16cid:durableId="828593410">
    <w:abstractNumId w:val="1"/>
  </w:num>
  <w:num w:numId="4" w16cid:durableId="869612364">
    <w:abstractNumId w:val="9"/>
  </w:num>
  <w:num w:numId="5" w16cid:durableId="1401440453">
    <w:abstractNumId w:val="6"/>
  </w:num>
  <w:num w:numId="6" w16cid:durableId="1003972599">
    <w:abstractNumId w:val="2"/>
  </w:num>
  <w:num w:numId="7" w16cid:durableId="2135252900">
    <w:abstractNumId w:val="8"/>
  </w:num>
  <w:num w:numId="8" w16cid:durableId="501048695">
    <w:abstractNumId w:val="4"/>
  </w:num>
  <w:num w:numId="9" w16cid:durableId="1406296004">
    <w:abstractNumId w:val="7"/>
  </w:num>
  <w:num w:numId="10" w16cid:durableId="1753815370">
    <w:abstractNumId w:val="12"/>
  </w:num>
  <w:num w:numId="11" w16cid:durableId="1828086741">
    <w:abstractNumId w:val="3"/>
  </w:num>
  <w:num w:numId="12" w16cid:durableId="1214579746">
    <w:abstractNumId w:val="11"/>
  </w:num>
  <w:num w:numId="13" w16cid:durableId="15781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A8"/>
    <w:rsid w:val="000764A5"/>
    <w:rsid w:val="001351BE"/>
    <w:rsid w:val="001C71FA"/>
    <w:rsid w:val="00270853"/>
    <w:rsid w:val="002B5DBA"/>
    <w:rsid w:val="00305A26"/>
    <w:rsid w:val="0033738E"/>
    <w:rsid w:val="00385CBA"/>
    <w:rsid w:val="003B736B"/>
    <w:rsid w:val="003C08CE"/>
    <w:rsid w:val="00424638"/>
    <w:rsid w:val="00431DCF"/>
    <w:rsid w:val="00461453"/>
    <w:rsid w:val="00581BB6"/>
    <w:rsid w:val="005B75EA"/>
    <w:rsid w:val="005E5C3E"/>
    <w:rsid w:val="006461D0"/>
    <w:rsid w:val="00662DEC"/>
    <w:rsid w:val="006952A7"/>
    <w:rsid w:val="00703514"/>
    <w:rsid w:val="007353E4"/>
    <w:rsid w:val="007366A3"/>
    <w:rsid w:val="00756742"/>
    <w:rsid w:val="007A31E3"/>
    <w:rsid w:val="00876011"/>
    <w:rsid w:val="008C3DCF"/>
    <w:rsid w:val="00905436"/>
    <w:rsid w:val="00911319"/>
    <w:rsid w:val="009610AE"/>
    <w:rsid w:val="009F5623"/>
    <w:rsid w:val="00A053A8"/>
    <w:rsid w:val="00AB0785"/>
    <w:rsid w:val="00AF1C98"/>
    <w:rsid w:val="00B33FF1"/>
    <w:rsid w:val="00B81311"/>
    <w:rsid w:val="00B96607"/>
    <w:rsid w:val="00BA701E"/>
    <w:rsid w:val="00BB7C66"/>
    <w:rsid w:val="00C6575F"/>
    <w:rsid w:val="00C974D8"/>
    <w:rsid w:val="00CE28F6"/>
    <w:rsid w:val="00D04F78"/>
    <w:rsid w:val="00D52261"/>
    <w:rsid w:val="00DA2410"/>
    <w:rsid w:val="00DA2AEA"/>
    <w:rsid w:val="00F03A92"/>
    <w:rsid w:val="00F17BA4"/>
    <w:rsid w:val="00F43273"/>
    <w:rsid w:val="00FB3CD8"/>
    <w:rsid w:val="00FD6A8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6967"/>
  <w15:chartTrackingRefBased/>
  <w15:docId w15:val="{457D0055-16EF-4218-93DE-4F772330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432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432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53A8"/>
    <w:pPr>
      <w:ind w:left="720"/>
      <w:contextualSpacing/>
    </w:pPr>
  </w:style>
  <w:style w:type="character" w:customStyle="1" w:styleId="Ttulo2Car">
    <w:name w:val="Título 2 Car"/>
    <w:basedOn w:val="Fuentedeprrafopredeter"/>
    <w:link w:val="Ttulo2"/>
    <w:uiPriority w:val="9"/>
    <w:rsid w:val="00F4327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43273"/>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F43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E2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28F6"/>
  </w:style>
  <w:style w:type="paragraph" w:styleId="Piedepgina">
    <w:name w:val="footer"/>
    <w:basedOn w:val="Normal"/>
    <w:link w:val="PiedepginaCar"/>
    <w:uiPriority w:val="99"/>
    <w:unhideWhenUsed/>
    <w:rsid w:val="00CE2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3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Ortega Ropero</dc:creator>
  <cp:keywords/>
  <dc:description/>
  <cp:lastModifiedBy>Alvarez, Fernando</cp:lastModifiedBy>
  <cp:revision>10</cp:revision>
  <dcterms:created xsi:type="dcterms:W3CDTF">2021-10-29T06:31:00Z</dcterms:created>
  <dcterms:modified xsi:type="dcterms:W3CDTF">2024-11-14T17:03:00Z</dcterms:modified>
</cp:coreProperties>
</file>