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49D2" w14:textId="77777777" w:rsidR="001338AA" w:rsidRDefault="001338AA" w:rsidP="00257241">
      <w:pPr>
        <w:jc w:val="both"/>
        <w:rPr>
          <w:b/>
          <w:bCs/>
          <w:sz w:val="24"/>
          <w:szCs w:val="24"/>
        </w:rPr>
      </w:pPr>
      <w:bookmarkStart w:id="0" w:name="_Hlk32221672"/>
    </w:p>
    <w:p w14:paraId="6A0EABBF" w14:textId="77777777" w:rsidR="009C2632" w:rsidRDefault="00257241" w:rsidP="00134E6E">
      <w:pPr>
        <w:jc w:val="both"/>
        <w:rPr>
          <w:b/>
          <w:bCs/>
          <w:sz w:val="24"/>
          <w:szCs w:val="24"/>
        </w:rPr>
      </w:pPr>
      <w:r w:rsidRPr="00257241">
        <w:rPr>
          <w:b/>
          <w:bCs/>
          <w:sz w:val="24"/>
          <w:szCs w:val="24"/>
        </w:rPr>
        <w:t>PLIEGO DE CONDICIONES DEL CONCURSO PARA LA CONTRATACIÓN</w:t>
      </w:r>
      <w:r>
        <w:rPr>
          <w:b/>
          <w:bCs/>
          <w:sz w:val="24"/>
          <w:szCs w:val="24"/>
        </w:rPr>
        <w:t xml:space="preserve"> </w:t>
      </w:r>
      <w:r w:rsidRPr="00257241">
        <w:rPr>
          <w:b/>
          <w:bCs/>
          <w:sz w:val="24"/>
          <w:szCs w:val="24"/>
        </w:rPr>
        <w:t>DE</w:t>
      </w:r>
      <w:r w:rsidR="009C2632">
        <w:rPr>
          <w:b/>
          <w:bCs/>
          <w:sz w:val="24"/>
          <w:szCs w:val="24"/>
        </w:rPr>
        <w:t>:</w:t>
      </w:r>
    </w:p>
    <w:p w14:paraId="231903B1" w14:textId="7C65D27A" w:rsidR="00DC326F" w:rsidRPr="00153291" w:rsidRDefault="00134E6E" w:rsidP="009C2632">
      <w:pPr>
        <w:pStyle w:val="Prrafodelista"/>
        <w:numPr>
          <w:ilvl w:val="0"/>
          <w:numId w:val="29"/>
        </w:numPr>
        <w:jc w:val="both"/>
        <w:rPr>
          <w:b/>
          <w:bCs/>
          <w:sz w:val="24"/>
          <w:szCs w:val="24"/>
          <w:lang w:val="pt-BR"/>
        </w:rPr>
      </w:pPr>
      <w:r w:rsidRPr="00153291">
        <w:rPr>
          <w:b/>
          <w:bCs/>
          <w:sz w:val="24"/>
          <w:szCs w:val="24"/>
          <w:lang w:val="pt-BR"/>
        </w:rPr>
        <w:t>SUMINISTRO DE NEUMÁTICOS PARA VEHÍCULOS TIPO CAR CROSS</w:t>
      </w:r>
    </w:p>
    <w:p w14:paraId="3519B383" w14:textId="77777777" w:rsidR="00257241" w:rsidRPr="00153291" w:rsidRDefault="00257241" w:rsidP="00257241">
      <w:pPr>
        <w:jc w:val="both"/>
        <w:rPr>
          <w:b/>
          <w:bCs/>
          <w:sz w:val="24"/>
          <w:szCs w:val="24"/>
          <w:lang w:val="pt-BR"/>
        </w:rPr>
      </w:pPr>
    </w:p>
    <w:p w14:paraId="18733143" w14:textId="4169723E" w:rsidR="00C67DBB" w:rsidRPr="00257241" w:rsidRDefault="00257241" w:rsidP="00257241">
      <w:pPr>
        <w:jc w:val="both"/>
        <w:rPr>
          <w:b/>
          <w:bCs/>
          <w:sz w:val="24"/>
          <w:szCs w:val="24"/>
        </w:rPr>
      </w:pPr>
      <w:r w:rsidRPr="00257241">
        <w:rPr>
          <w:b/>
          <w:bCs/>
          <w:sz w:val="24"/>
          <w:szCs w:val="24"/>
        </w:rPr>
        <w:t>A DESARROLLAR POR LA EMPRESA ADJUDICATARIA EN LAS</w:t>
      </w:r>
      <w:r w:rsidR="001338AA">
        <w:rPr>
          <w:b/>
          <w:bCs/>
          <w:sz w:val="24"/>
          <w:szCs w:val="24"/>
        </w:rPr>
        <w:t xml:space="preserve"> </w:t>
      </w:r>
      <w:r w:rsidRPr="00257241">
        <w:rPr>
          <w:b/>
          <w:bCs/>
          <w:sz w:val="24"/>
          <w:szCs w:val="24"/>
        </w:rPr>
        <w:t>COMPETICIONES DEL CAMPEONATO DE ESPAÑA DE RALLY</w:t>
      </w:r>
      <w:r w:rsidR="009C2632">
        <w:rPr>
          <w:b/>
          <w:bCs/>
          <w:sz w:val="24"/>
          <w:szCs w:val="24"/>
        </w:rPr>
        <w:t>CROSS</w:t>
      </w:r>
      <w:r w:rsidR="001338AA">
        <w:rPr>
          <w:b/>
          <w:bCs/>
          <w:sz w:val="24"/>
          <w:szCs w:val="24"/>
        </w:rPr>
        <w:t xml:space="preserve"> DE LA TEMPORADA 202</w:t>
      </w:r>
      <w:r w:rsidR="00DC326F">
        <w:rPr>
          <w:b/>
          <w:bCs/>
          <w:sz w:val="24"/>
          <w:szCs w:val="24"/>
        </w:rPr>
        <w:t>4</w:t>
      </w:r>
      <w:r w:rsidRPr="00257241">
        <w:rPr>
          <w:b/>
          <w:bCs/>
          <w:sz w:val="24"/>
          <w:szCs w:val="24"/>
        </w:rPr>
        <w:t>.</w:t>
      </w:r>
    </w:p>
    <w:p w14:paraId="16359E99" w14:textId="77777777" w:rsidR="00C67DBB" w:rsidRPr="006278C4" w:rsidRDefault="00C67DBB" w:rsidP="0089703C">
      <w:pPr>
        <w:jc w:val="center"/>
        <w:rPr>
          <w:color w:val="0070C0"/>
          <w:sz w:val="52"/>
          <w:szCs w:val="52"/>
        </w:rPr>
      </w:pPr>
    </w:p>
    <w:p w14:paraId="22122375" w14:textId="77777777" w:rsidR="00C67DBB" w:rsidRPr="006278C4" w:rsidRDefault="00C67DBB" w:rsidP="0089703C">
      <w:pPr>
        <w:jc w:val="center"/>
        <w:rPr>
          <w:color w:val="0070C0"/>
          <w:sz w:val="52"/>
          <w:szCs w:val="52"/>
        </w:rPr>
      </w:pPr>
    </w:p>
    <w:p w14:paraId="2CE70B1C" w14:textId="77777777" w:rsidR="00C67DBB" w:rsidRPr="006278C4" w:rsidRDefault="00C67DBB" w:rsidP="0089703C">
      <w:pPr>
        <w:jc w:val="center"/>
        <w:rPr>
          <w:color w:val="0070C0"/>
          <w:sz w:val="52"/>
          <w:szCs w:val="52"/>
        </w:rPr>
      </w:pPr>
    </w:p>
    <w:bookmarkEnd w:id="0"/>
    <w:p w14:paraId="5361F3CB" w14:textId="77777777" w:rsidR="006278C4" w:rsidRDefault="006278C4">
      <w:r>
        <w:br w:type="page"/>
      </w:r>
    </w:p>
    <w:sdt>
      <w:sdtPr>
        <w:rPr>
          <w:rFonts w:asciiTheme="minorHAnsi" w:eastAsiaTheme="minorHAnsi" w:hAnsiTheme="minorHAnsi" w:cstheme="minorBidi"/>
          <w:b w:val="0"/>
          <w:sz w:val="22"/>
          <w:szCs w:val="22"/>
          <w:lang w:eastAsia="en-US"/>
        </w:rPr>
        <w:id w:val="-480771305"/>
        <w:docPartObj>
          <w:docPartGallery w:val="Table of Contents"/>
          <w:docPartUnique/>
        </w:docPartObj>
      </w:sdtPr>
      <w:sdtEndPr>
        <w:rPr>
          <w:bCs/>
        </w:rPr>
      </w:sdtEndPr>
      <w:sdtContent>
        <w:p w14:paraId="6FD28F94" w14:textId="37B5D1BC" w:rsidR="00F767C7" w:rsidRDefault="00CE4254" w:rsidP="00CE4254">
          <w:pPr>
            <w:pStyle w:val="Ttulo1"/>
            <w:numPr>
              <w:ilvl w:val="0"/>
              <w:numId w:val="0"/>
            </w:numPr>
          </w:pPr>
          <w:r>
            <w:rPr>
              <w:rFonts w:eastAsiaTheme="minorHAnsi"/>
            </w:rPr>
            <w:t>ÍNDICE</w:t>
          </w:r>
        </w:p>
        <w:p w14:paraId="4EB6733E" w14:textId="2699E9F3" w:rsidR="00CE4254" w:rsidRPr="00CE4254" w:rsidRDefault="00F767C7">
          <w:pPr>
            <w:pStyle w:val="TDC1"/>
            <w:tabs>
              <w:tab w:val="left" w:pos="440"/>
              <w:tab w:val="right" w:leader="dot" w:pos="8494"/>
            </w:tabs>
            <w:rPr>
              <w:rFonts w:eastAsiaTheme="minorEastAsia"/>
              <w:b/>
              <w:bCs/>
              <w:noProof/>
              <w:lang w:eastAsia="es-ES"/>
            </w:rPr>
          </w:pPr>
          <w:r>
            <w:fldChar w:fldCharType="begin"/>
          </w:r>
          <w:r>
            <w:instrText xml:space="preserve"> TOC \o "1-3" \h \z \u </w:instrText>
          </w:r>
          <w:r>
            <w:fldChar w:fldCharType="separate"/>
          </w:r>
          <w:hyperlink w:anchor="_Toc118577638" w:history="1">
            <w:r w:rsidR="00CE4254" w:rsidRPr="00CE4254">
              <w:rPr>
                <w:rStyle w:val="Hipervnculo"/>
                <w:b/>
                <w:bCs/>
                <w:noProof/>
              </w:rPr>
              <w:t>1.</w:t>
            </w:r>
            <w:r w:rsidR="00CE4254" w:rsidRPr="00CE4254">
              <w:rPr>
                <w:rFonts w:eastAsiaTheme="minorEastAsia"/>
                <w:b/>
                <w:bCs/>
                <w:noProof/>
                <w:lang w:eastAsia="es-ES"/>
              </w:rPr>
              <w:tab/>
            </w:r>
            <w:r w:rsidR="00CE4254" w:rsidRPr="00CE4254">
              <w:rPr>
                <w:rStyle w:val="Hipervnculo"/>
                <w:b/>
                <w:bCs/>
                <w:noProof/>
              </w:rPr>
              <w:t>OBJETIVO Y DETERMINACIÓN DEL CONCURSO</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_Toc118577638 \h </w:instrText>
            </w:r>
            <w:r w:rsidR="00CE4254" w:rsidRPr="00CE4254">
              <w:rPr>
                <w:b/>
                <w:bCs/>
                <w:noProof/>
                <w:webHidden/>
              </w:rPr>
            </w:r>
            <w:r w:rsidR="00CE4254" w:rsidRPr="00CE4254">
              <w:rPr>
                <w:b/>
                <w:bCs/>
                <w:noProof/>
                <w:webHidden/>
              </w:rPr>
              <w:fldChar w:fldCharType="separate"/>
            </w:r>
            <w:r w:rsidR="00A71F05">
              <w:rPr>
                <w:b/>
                <w:bCs/>
                <w:noProof/>
                <w:webHidden/>
              </w:rPr>
              <w:t>3</w:t>
            </w:r>
            <w:r w:rsidR="00CE4254" w:rsidRPr="00CE4254">
              <w:rPr>
                <w:b/>
                <w:bCs/>
                <w:noProof/>
                <w:webHidden/>
              </w:rPr>
              <w:fldChar w:fldCharType="end"/>
            </w:r>
          </w:hyperlink>
        </w:p>
        <w:p w14:paraId="486FE285" w14:textId="53410AD1" w:rsidR="00CE4254" w:rsidRPr="00CE4254" w:rsidRDefault="00000000">
          <w:pPr>
            <w:pStyle w:val="TDC1"/>
            <w:tabs>
              <w:tab w:val="left" w:pos="440"/>
              <w:tab w:val="right" w:leader="dot" w:pos="8494"/>
            </w:tabs>
            <w:rPr>
              <w:rFonts w:eastAsiaTheme="minorEastAsia"/>
              <w:b/>
              <w:bCs/>
              <w:noProof/>
              <w:lang w:eastAsia="es-ES"/>
            </w:rPr>
          </w:pPr>
          <w:hyperlink w:anchor="_Toc118577639" w:history="1">
            <w:r w:rsidR="00CE4254" w:rsidRPr="00CE4254">
              <w:rPr>
                <w:rStyle w:val="Hipervnculo"/>
                <w:b/>
                <w:bCs/>
                <w:noProof/>
              </w:rPr>
              <w:t>2.</w:t>
            </w:r>
            <w:r w:rsidR="00CE4254" w:rsidRPr="00CE4254">
              <w:rPr>
                <w:rFonts w:eastAsiaTheme="minorEastAsia"/>
                <w:b/>
                <w:bCs/>
                <w:noProof/>
                <w:lang w:eastAsia="es-ES"/>
              </w:rPr>
              <w:tab/>
            </w:r>
            <w:r w:rsidR="00CE4254" w:rsidRPr="00CE4254">
              <w:rPr>
                <w:rStyle w:val="Hipervnculo"/>
                <w:b/>
                <w:bCs/>
                <w:noProof/>
              </w:rPr>
              <w:t>OFERTANTES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_Toc118577639 \h </w:instrText>
            </w:r>
            <w:r w:rsidR="00CE4254" w:rsidRPr="00CE4254">
              <w:rPr>
                <w:b/>
                <w:bCs/>
                <w:noProof/>
                <w:webHidden/>
              </w:rPr>
            </w:r>
            <w:r w:rsidR="00CE4254" w:rsidRPr="00CE4254">
              <w:rPr>
                <w:b/>
                <w:bCs/>
                <w:noProof/>
                <w:webHidden/>
              </w:rPr>
              <w:fldChar w:fldCharType="separate"/>
            </w:r>
            <w:r w:rsidR="00A71F05">
              <w:rPr>
                <w:b/>
                <w:bCs/>
                <w:noProof/>
                <w:webHidden/>
              </w:rPr>
              <w:t>3</w:t>
            </w:r>
            <w:r w:rsidR="00CE4254" w:rsidRPr="00CE4254">
              <w:rPr>
                <w:b/>
                <w:bCs/>
                <w:noProof/>
                <w:webHidden/>
              </w:rPr>
              <w:fldChar w:fldCharType="end"/>
            </w:r>
          </w:hyperlink>
        </w:p>
        <w:p w14:paraId="0751EFB9" w14:textId="640A2758" w:rsidR="00CE4254" w:rsidRPr="00CE4254" w:rsidRDefault="00000000">
          <w:pPr>
            <w:pStyle w:val="TDC1"/>
            <w:tabs>
              <w:tab w:val="left" w:pos="440"/>
              <w:tab w:val="right" w:leader="dot" w:pos="8494"/>
            </w:tabs>
            <w:rPr>
              <w:rFonts w:eastAsiaTheme="minorEastAsia"/>
              <w:b/>
              <w:bCs/>
              <w:noProof/>
              <w:lang w:eastAsia="es-ES"/>
            </w:rPr>
          </w:pPr>
          <w:hyperlink w:anchor="_Toc118577640" w:history="1">
            <w:r w:rsidR="00CE4254" w:rsidRPr="00CE4254">
              <w:rPr>
                <w:rStyle w:val="Hipervnculo"/>
                <w:b/>
                <w:bCs/>
                <w:noProof/>
              </w:rPr>
              <w:t>3.</w:t>
            </w:r>
            <w:r w:rsidR="00CE4254" w:rsidRPr="00CE4254">
              <w:rPr>
                <w:rFonts w:eastAsiaTheme="minorEastAsia"/>
                <w:b/>
                <w:bCs/>
                <w:noProof/>
                <w:lang w:eastAsia="es-ES"/>
              </w:rPr>
              <w:tab/>
            </w:r>
            <w:r w:rsidR="00CE4254" w:rsidRPr="00CE4254">
              <w:rPr>
                <w:rStyle w:val="Hipervnculo"/>
                <w:b/>
                <w:bCs/>
                <w:noProof/>
              </w:rPr>
              <w:t>FORMA, CONTENIDO Y PRESENTACIÓN DE OFERTAS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_Toc118577640 \h </w:instrText>
            </w:r>
            <w:r w:rsidR="00CE4254" w:rsidRPr="00CE4254">
              <w:rPr>
                <w:b/>
                <w:bCs/>
                <w:noProof/>
                <w:webHidden/>
              </w:rPr>
            </w:r>
            <w:r w:rsidR="00CE4254" w:rsidRPr="00CE4254">
              <w:rPr>
                <w:b/>
                <w:bCs/>
                <w:noProof/>
                <w:webHidden/>
              </w:rPr>
              <w:fldChar w:fldCharType="separate"/>
            </w:r>
            <w:r w:rsidR="00A71F05">
              <w:rPr>
                <w:b/>
                <w:bCs/>
                <w:noProof/>
                <w:webHidden/>
              </w:rPr>
              <w:t>3</w:t>
            </w:r>
            <w:r w:rsidR="00CE4254" w:rsidRPr="00CE4254">
              <w:rPr>
                <w:b/>
                <w:bCs/>
                <w:noProof/>
                <w:webHidden/>
              </w:rPr>
              <w:fldChar w:fldCharType="end"/>
            </w:r>
          </w:hyperlink>
        </w:p>
        <w:p w14:paraId="6D6632CB" w14:textId="767E1207" w:rsidR="00CE4254" w:rsidRPr="00CE4254" w:rsidRDefault="00000000">
          <w:pPr>
            <w:pStyle w:val="TDC1"/>
            <w:tabs>
              <w:tab w:val="left" w:pos="440"/>
              <w:tab w:val="right" w:leader="dot" w:pos="8494"/>
            </w:tabs>
            <w:rPr>
              <w:rFonts w:eastAsiaTheme="minorEastAsia"/>
              <w:b/>
              <w:bCs/>
              <w:noProof/>
              <w:lang w:eastAsia="es-ES"/>
            </w:rPr>
          </w:pPr>
          <w:hyperlink w:anchor="_Toc118577641" w:history="1">
            <w:r w:rsidR="00CE4254" w:rsidRPr="00CE4254">
              <w:rPr>
                <w:rStyle w:val="Hipervnculo"/>
                <w:b/>
                <w:bCs/>
                <w:noProof/>
              </w:rPr>
              <w:t>4.</w:t>
            </w:r>
            <w:r w:rsidR="00CE4254" w:rsidRPr="00CE4254">
              <w:rPr>
                <w:rFonts w:eastAsiaTheme="minorEastAsia"/>
                <w:b/>
                <w:bCs/>
                <w:noProof/>
                <w:lang w:eastAsia="es-ES"/>
              </w:rPr>
              <w:tab/>
            </w:r>
            <w:r w:rsidR="00CE4254" w:rsidRPr="00CE4254">
              <w:rPr>
                <w:rStyle w:val="Hipervnculo"/>
                <w:b/>
                <w:bCs/>
                <w:noProof/>
              </w:rPr>
              <w:t>REQUISITOS MÍNIMOS DE LOS SERVICIOS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_Toc118577641 \h </w:instrText>
            </w:r>
            <w:r w:rsidR="00CE4254" w:rsidRPr="00CE4254">
              <w:rPr>
                <w:b/>
                <w:bCs/>
                <w:noProof/>
                <w:webHidden/>
              </w:rPr>
            </w:r>
            <w:r w:rsidR="00CE4254" w:rsidRPr="00CE4254">
              <w:rPr>
                <w:b/>
                <w:bCs/>
                <w:noProof/>
                <w:webHidden/>
              </w:rPr>
              <w:fldChar w:fldCharType="separate"/>
            </w:r>
            <w:r w:rsidR="00A71F05">
              <w:rPr>
                <w:b/>
                <w:bCs/>
                <w:noProof/>
                <w:webHidden/>
              </w:rPr>
              <w:t>4</w:t>
            </w:r>
            <w:r w:rsidR="00CE4254" w:rsidRPr="00CE4254">
              <w:rPr>
                <w:b/>
                <w:bCs/>
                <w:noProof/>
                <w:webHidden/>
              </w:rPr>
              <w:fldChar w:fldCharType="end"/>
            </w:r>
          </w:hyperlink>
        </w:p>
        <w:p w14:paraId="04B7847E" w14:textId="0ED374D4" w:rsidR="00CE4254" w:rsidRPr="00CE4254" w:rsidRDefault="00000000">
          <w:pPr>
            <w:pStyle w:val="TDC1"/>
            <w:tabs>
              <w:tab w:val="left" w:pos="440"/>
              <w:tab w:val="right" w:leader="dot" w:pos="8494"/>
            </w:tabs>
            <w:rPr>
              <w:rFonts w:eastAsiaTheme="minorEastAsia"/>
              <w:b/>
              <w:bCs/>
              <w:noProof/>
              <w:lang w:eastAsia="es-ES"/>
            </w:rPr>
          </w:pPr>
          <w:hyperlink w:anchor="_Toc118577642" w:history="1">
            <w:r w:rsidR="00CE4254" w:rsidRPr="00CE4254">
              <w:rPr>
                <w:rStyle w:val="Hipervnculo"/>
                <w:b/>
                <w:bCs/>
                <w:noProof/>
              </w:rPr>
              <w:t>5.</w:t>
            </w:r>
            <w:r w:rsidR="00CE4254" w:rsidRPr="00CE4254">
              <w:rPr>
                <w:rFonts w:eastAsiaTheme="minorEastAsia"/>
                <w:b/>
                <w:bCs/>
                <w:noProof/>
                <w:lang w:eastAsia="es-ES"/>
              </w:rPr>
              <w:tab/>
            </w:r>
            <w:r w:rsidR="00CE4254" w:rsidRPr="00CE4254">
              <w:rPr>
                <w:rStyle w:val="Hipervnculo"/>
                <w:b/>
                <w:bCs/>
                <w:noProof/>
              </w:rPr>
              <w:t>CRITERIOS DE VALORACIÓN DE LAS OFERTAS</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_Toc118577642 \h </w:instrText>
            </w:r>
            <w:r w:rsidR="00CE4254" w:rsidRPr="00CE4254">
              <w:rPr>
                <w:b/>
                <w:bCs/>
                <w:noProof/>
                <w:webHidden/>
              </w:rPr>
            </w:r>
            <w:r w:rsidR="00CE4254" w:rsidRPr="00CE4254">
              <w:rPr>
                <w:b/>
                <w:bCs/>
                <w:noProof/>
                <w:webHidden/>
              </w:rPr>
              <w:fldChar w:fldCharType="separate"/>
            </w:r>
            <w:r w:rsidR="00A71F05">
              <w:rPr>
                <w:b/>
                <w:bCs/>
                <w:noProof/>
                <w:webHidden/>
              </w:rPr>
              <w:t>5</w:t>
            </w:r>
            <w:r w:rsidR="00CE4254" w:rsidRPr="00CE4254">
              <w:rPr>
                <w:b/>
                <w:bCs/>
                <w:noProof/>
                <w:webHidden/>
              </w:rPr>
              <w:fldChar w:fldCharType="end"/>
            </w:r>
          </w:hyperlink>
        </w:p>
        <w:p w14:paraId="0F629B3C" w14:textId="6029064C" w:rsidR="00CE4254" w:rsidRPr="00CE4254" w:rsidRDefault="00000000">
          <w:pPr>
            <w:pStyle w:val="TDC1"/>
            <w:tabs>
              <w:tab w:val="left" w:pos="440"/>
              <w:tab w:val="right" w:leader="dot" w:pos="8494"/>
            </w:tabs>
            <w:rPr>
              <w:rFonts w:eastAsiaTheme="minorEastAsia"/>
              <w:b/>
              <w:bCs/>
              <w:noProof/>
              <w:lang w:eastAsia="es-ES"/>
            </w:rPr>
          </w:pPr>
          <w:hyperlink w:anchor="_Toc118577643" w:history="1">
            <w:r w:rsidR="00CE4254" w:rsidRPr="00CE4254">
              <w:rPr>
                <w:rStyle w:val="Hipervnculo"/>
                <w:b/>
                <w:bCs/>
                <w:noProof/>
              </w:rPr>
              <w:t>6.</w:t>
            </w:r>
            <w:r w:rsidR="00CE4254" w:rsidRPr="00CE4254">
              <w:rPr>
                <w:rFonts w:eastAsiaTheme="minorEastAsia"/>
                <w:b/>
                <w:bCs/>
                <w:noProof/>
                <w:lang w:eastAsia="es-ES"/>
              </w:rPr>
              <w:tab/>
            </w:r>
            <w:r w:rsidR="00CE4254" w:rsidRPr="00CE4254">
              <w:rPr>
                <w:rStyle w:val="Hipervnculo"/>
                <w:b/>
                <w:bCs/>
                <w:noProof/>
              </w:rPr>
              <w:t>CONFIDENCIALIDAD</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_Toc118577643 \h </w:instrText>
            </w:r>
            <w:r w:rsidR="00CE4254" w:rsidRPr="00CE4254">
              <w:rPr>
                <w:b/>
                <w:bCs/>
                <w:noProof/>
                <w:webHidden/>
              </w:rPr>
            </w:r>
            <w:r w:rsidR="00CE4254" w:rsidRPr="00CE4254">
              <w:rPr>
                <w:b/>
                <w:bCs/>
                <w:noProof/>
                <w:webHidden/>
              </w:rPr>
              <w:fldChar w:fldCharType="separate"/>
            </w:r>
            <w:r w:rsidR="00A71F05">
              <w:rPr>
                <w:b/>
                <w:bCs/>
                <w:noProof/>
                <w:webHidden/>
              </w:rPr>
              <w:t>5</w:t>
            </w:r>
            <w:r w:rsidR="00CE4254" w:rsidRPr="00CE4254">
              <w:rPr>
                <w:b/>
                <w:bCs/>
                <w:noProof/>
                <w:webHidden/>
              </w:rPr>
              <w:fldChar w:fldCharType="end"/>
            </w:r>
          </w:hyperlink>
        </w:p>
        <w:p w14:paraId="54EA0EE2" w14:textId="53891F50" w:rsidR="00CE4254" w:rsidRPr="00CE4254" w:rsidRDefault="00000000">
          <w:pPr>
            <w:pStyle w:val="TDC1"/>
            <w:tabs>
              <w:tab w:val="left" w:pos="440"/>
              <w:tab w:val="right" w:leader="dot" w:pos="8494"/>
            </w:tabs>
            <w:rPr>
              <w:rFonts w:eastAsiaTheme="minorEastAsia"/>
              <w:b/>
              <w:bCs/>
              <w:noProof/>
              <w:lang w:eastAsia="es-ES"/>
            </w:rPr>
          </w:pPr>
          <w:hyperlink w:anchor="_Toc118577644" w:history="1">
            <w:r w:rsidR="00CE4254" w:rsidRPr="00CE4254">
              <w:rPr>
                <w:rStyle w:val="Hipervnculo"/>
                <w:b/>
                <w:bCs/>
                <w:noProof/>
              </w:rPr>
              <w:t>7.</w:t>
            </w:r>
            <w:r w:rsidR="00CE4254" w:rsidRPr="00CE4254">
              <w:rPr>
                <w:rFonts w:eastAsiaTheme="minorEastAsia"/>
                <w:b/>
                <w:bCs/>
                <w:noProof/>
                <w:lang w:eastAsia="es-ES"/>
              </w:rPr>
              <w:tab/>
            </w:r>
            <w:r w:rsidR="00CE4254" w:rsidRPr="00CE4254">
              <w:rPr>
                <w:rStyle w:val="Hipervnculo"/>
                <w:b/>
                <w:bCs/>
                <w:noProof/>
              </w:rPr>
              <w:t>CALENDARIO</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_Toc118577644 \h </w:instrText>
            </w:r>
            <w:r w:rsidR="00CE4254" w:rsidRPr="00CE4254">
              <w:rPr>
                <w:b/>
                <w:bCs/>
                <w:noProof/>
                <w:webHidden/>
              </w:rPr>
            </w:r>
            <w:r w:rsidR="00CE4254" w:rsidRPr="00CE4254">
              <w:rPr>
                <w:b/>
                <w:bCs/>
                <w:noProof/>
                <w:webHidden/>
              </w:rPr>
              <w:fldChar w:fldCharType="separate"/>
            </w:r>
            <w:r w:rsidR="00A71F05">
              <w:rPr>
                <w:b/>
                <w:bCs/>
                <w:noProof/>
                <w:webHidden/>
              </w:rPr>
              <w:t>5</w:t>
            </w:r>
            <w:r w:rsidR="00CE4254" w:rsidRPr="00CE4254">
              <w:rPr>
                <w:b/>
                <w:bCs/>
                <w:noProof/>
                <w:webHidden/>
              </w:rPr>
              <w:fldChar w:fldCharType="end"/>
            </w:r>
          </w:hyperlink>
        </w:p>
        <w:p w14:paraId="3249D5E2" w14:textId="1962839D" w:rsidR="00CE4254" w:rsidRPr="00CE4254" w:rsidRDefault="00000000">
          <w:pPr>
            <w:pStyle w:val="TDC1"/>
            <w:tabs>
              <w:tab w:val="left" w:pos="440"/>
              <w:tab w:val="right" w:leader="dot" w:pos="8494"/>
            </w:tabs>
            <w:rPr>
              <w:rFonts w:eastAsiaTheme="minorEastAsia"/>
              <w:b/>
              <w:bCs/>
              <w:noProof/>
              <w:lang w:eastAsia="es-ES"/>
            </w:rPr>
          </w:pPr>
          <w:hyperlink w:anchor="_Toc118577645" w:history="1">
            <w:r w:rsidR="00CE4254" w:rsidRPr="00CE4254">
              <w:rPr>
                <w:rStyle w:val="Hipervnculo"/>
                <w:b/>
                <w:bCs/>
                <w:noProof/>
              </w:rPr>
              <w:t>8.</w:t>
            </w:r>
            <w:r w:rsidR="00CE4254" w:rsidRPr="00CE4254">
              <w:rPr>
                <w:rFonts w:eastAsiaTheme="minorEastAsia"/>
                <w:b/>
                <w:bCs/>
                <w:noProof/>
                <w:lang w:eastAsia="es-ES"/>
              </w:rPr>
              <w:tab/>
            </w:r>
            <w:r w:rsidR="00CE4254" w:rsidRPr="00CE4254">
              <w:rPr>
                <w:rStyle w:val="Hipervnculo"/>
                <w:b/>
                <w:bCs/>
                <w:noProof/>
              </w:rPr>
              <w:t>SOSTENIBILIDAD</w:t>
            </w:r>
            <w:r w:rsidR="00CE4254" w:rsidRPr="00CE4254">
              <w:rPr>
                <w:b/>
                <w:bCs/>
                <w:noProof/>
                <w:webHidden/>
              </w:rPr>
              <w:tab/>
            </w:r>
            <w:r w:rsidR="00CE4254" w:rsidRPr="00CE4254">
              <w:rPr>
                <w:b/>
                <w:bCs/>
                <w:noProof/>
                <w:webHidden/>
              </w:rPr>
              <w:fldChar w:fldCharType="begin"/>
            </w:r>
            <w:r w:rsidR="00CE4254" w:rsidRPr="00CE4254">
              <w:rPr>
                <w:b/>
                <w:bCs/>
                <w:noProof/>
                <w:webHidden/>
              </w:rPr>
              <w:instrText xml:space="preserve"> PAGEREF _Toc118577645 \h </w:instrText>
            </w:r>
            <w:r w:rsidR="00CE4254" w:rsidRPr="00CE4254">
              <w:rPr>
                <w:b/>
                <w:bCs/>
                <w:noProof/>
                <w:webHidden/>
              </w:rPr>
            </w:r>
            <w:r w:rsidR="00CE4254" w:rsidRPr="00CE4254">
              <w:rPr>
                <w:b/>
                <w:bCs/>
                <w:noProof/>
                <w:webHidden/>
              </w:rPr>
              <w:fldChar w:fldCharType="separate"/>
            </w:r>
            <w:r w:rsidR="00A71F05">
              <w:rPr>
                <w:b/>
                <w:bCs/>
                <w:noProof/>
                <w:webHidden/>
              </w:rPr>
              <w:t>6</w:t>
            </w:r>
            <w:r w:rsidR="00CE4254" w:rsidRPr="00CE4254">
              <w:rPr>
                <w:b/>
                <w:bCs/>
                <w:noProof/>
                <w:webHidden/>
              </w:rPr>
              <w:fldChar w:fldCharType="end"/>
            </w:r>
          </w:hyperlink>
        </w:p>
        <w:p w14:paraId="06F48F84" w14:textId="559F1A83" w:rsidR="00F767C7" w:rsidRDefault="00F767C7">
          <w:r>
            <w:rPr>
              <w:b/>
              <w:bCs/>
            </w:rPr>
            <w:fldChar w:fldCharType="end"/>
          </w:r>
        </w:p>
      </w:sdtContent>
    </w:sdt>
    <w:p w14:paraId="6F3271F3" w14:textId="77777777" w:rsidR="00C67DBB" w:rsidRDefault="00C67DBB" w:rsidP="00C67DBB"/>
    <w:p w14:paraId="7D4A5D8D" w14:textId="77777777" w:rsidR="00C67DBB" w:rsidRDefault="00C67DBB" w:rsidP="00C67DBB"/>
    <w:p w14:paraId="28F3E82E" w14:textId="37633A4C" w:rsidR="00C67DBB" w:rsidRDefault="00C67DBB">
      <w:pPr>
        <w:rPr>
          <w:rFonts w:ascii="Calibri" w:hAnsi="Calibri" w:cs="Calibri"/>
          <w:b/>
          <w:bCs/>
          <w:sz w:val="28"/>
          <w:szCs w:val="28"/>
          <w:u w:val="thick"/>
        </w:rPr>
      </w:pPr>
      <w:r>
        <w:rPr>
          <w:rFonts w:ascii="Calibri" w:hAnsi="Calibri" w:cs="Calibri"/>
          <w:b/>
          <w:bCs/>
          <w:sz w:val="28"/>
          <w:szCs w:val="28"/>
          <w:u w:val="thick"/>
        </w:rPr>
        <w:br w:type="page"/>
      </w:r>
    </w:p>
    <w:p w14:paraId="204EE9F7" w14:textId="0BDB2C1A" w:rsidR="00C67DBB" w:rsidRPr="00CE4254" w:rsidRDefault="001338AA" w:rsidP="00CE4254">
      <w:pPr>
        <w:pStyle w:val="Ttulo1"/>
        <w:ind w:left="426" w:hanging="426"/>
      </w:pPr>
      <w:bookmarkStart w:id="1" w:name="_Toc118577638"/>
      <w:r w:rsidRPr="00CE4254">
        <w:lastRenderedPageBreak/>
        <w:t>OBJETIVO Y DETERMINACIÓN DEL CONCURSO</w:t>
      </w:r>
      <w:bookmarkEnd w:id="1"/>
    </w:p>
    <w:p w14:paraId="20BD8E00" w14:textId="4423B1E7" w:rsidR="00257241" w:rsidRPr="00D460B2" w:rsidRDefault="00257241" w:rsidP="001338AA">
      <w:pPr>
        <w:pStyle w:val="Textoindependiente"/>
        <w:kinsoku w:val="0"/>
        <w:overflowPunct w:val="0"/>
        <w:spacing w:before="0" w:after="160"/>
        <w:ind w:left="0" w:right="-1"/>
        <w:jc w:val="both"/>
        <w:rPr>
          <w:spacing w:val="-1"/>
        </w:rPr>
      </w:pPr>
      <w:r w:rsidRPr="00257241">
        <w:rPr>
          <w:spacing w:val="-1"/>
        </w:rPr>
        <w:t xml:space="preserve">El objeto </w:t>
      </w:r>
      <w:r w:rsidRPr="00D460B2">
        <w:rPr>
          <w:spacing w:val="-1"/>
        </w:rPr>
        <w:t xml:space="preserve">de este proceso es la identificación y contratación de una empresa </w:t>
      </w:r>
      <w:r w:rsidR="005C47DC" w:rsidRPr="00D460B2">
        <w:rPr>
          <w:spacing w:val="-1"/>
        </w:rPr>
        <w:t>suministradora de neumáticos, tal y como se indica</w:t>
      </w:r>
      <w:r w:rsidRPr="00D460B2">
        <w:rPr>
          <w:spacing w:val="-1"/>
        </w:rPr>
        <w:t xml:space="preserve"> en el titular de este pliego, para su prestación durante la temporada deportiva 202</w:t>
      </w:r>
      <w:r w:rsidR="00DC326F" w:rsidRPr="00D460B2">
        <w:rPr>
          <w:spacing w:val="-1"/>
        </w:rPr>
        <w:t>4</w:t>
      </w:r>
      <w:r w:rsidRPr="00D460B2">
        <w:rPr>
          <w:spacing w:val="-1"/>
        </w:rPr>
        <w:t>.</w:t>
      </w:r>
    </w:p>
    <w:p w14:paraId="0EAFB582" w14:textId="198EC457" w:rsidR="0089703C" w:rsidRPr="00D460B2" w:rsidRDefault="00257241" w:rsidP="001338AA">
      <w:pPr>
        <w:pStyle w:val="Textoindependiente"/>
        <w:kinsoku w:val="0"/>
        <w:overflowPunct w:val="0"/>
        <w:spacing w:before="0" w:after="160"/>
        <w:ind w:left="0" w:right="-1"/>
        <w:jc w:val="both"/>
        <w:rPr>
          <w:spacing w:val="-1"/>
        </w:rPr>
      </w:pPr>
      <w:r w:rsidRPr="00257241">
        <w:rPr>
          <w:spacing w:val="-1"/>
        </w:rPr>
        <w:t xml:space="preserve">Es decir, el periodo de eficacia </w:t>
      </w:r>
      <w:r w:rsidRPr="00D460B2">
        <w:rPr>
          <w:spacing w:val="-1"/>
        </w:rPr>
        <w:t xml:space="preserve">del contrato de </w:t>
      </w:r>
      <w:r w:rsidR="005C47DC" w:rsidRPr="00D460B2">
        <w:rPr>
          <w:spacing w:val="-1"/>
        </w:rPr>
        <w:t>suministro</w:t>
      </w:r>
      <w:r w:rsidRPr="00D460B2">
        <w:rPr>
          <w:spacing w:val="-1"/>
        </w:rPr>
        <w:t xml:space="preserve"> será desde el día 1 de enero de 202</w:t>
      </w:r>
      <w:r w:rsidR="00DC326F" w:rsidRPr="00D460B2">
        <w:rPr>
          <w:spacing w:val="-1"/>
        </w:rPr>
        <w:t>4</w:t>
      </w:r>
      <w:r w:rsidRPr="00D460B2">
        <w:rPr>
          <w:spacing w:val="-1"/>
        </w:rPr>
        <w:t xml:space="preserve"> hasta el día 31 de diciembre del 202</w:t>
      </w:r>
      <w:r w:rsidR="00DC326F" w:rsidRPr="00D460B2">
        <w:rPr>
          <w:spacing w:val="-1"/>
        </w:rPr>
        <w:t>4</w:t>
      </w:r>
      <w:r w:rsidRPr="00D460B2">
        <w:rPr>
          <w:spacing w:val="-1"/>
        </w:rPr>
        <w:t>.</w:t>
      </w:r>
    </w:p>
    <w:p w14:paraId="4B2189B7" w14:textId="4E434BBA" w:rsidR="00257241" w:rsidRDefault="00257241" w:rsidP="001338AA">
      <w:pPr>
        <w:pStyle w:val="Textoindependiente"/>
        <w:kinsoku w:val="0"/>
        <w:overflowPunct w:val="0"/>
        <w:spacing w:before="0" w:after="160"/>
        <w:ind w:left="0" w:right="-1"/>
        <w:jc w:val="both"/>
        <w:rPr>
          <w:spacing w:val="-1"/>
        </w:rPr>
      </w:pPr>
      <w:r>
        <w:rPr>
          <w:spacing w:val="-1"/>
        </w:rPr>
        <w:t xml:space="preserve">No obstante, el </w:t>
      </w:r>
      <w:r w:rsidRPr="00D460B2">
        <w:rPr>
          <w:spacing w:val="-1"/>
        </w:rPr>
        <w:t xml:space="preserve">contrato podrá </w:t>
      </w:r>
      <w:r w:rsidR="005C47DC" w:rsidRPr="00D460B2">
        <w:rPr>
          <w:spacing w:val="-1"/>
        </w:rPr>
        <w:t>ser prorrogado</w:t>
      </w:r>
      <w:r w:rsidRPr="00D460B2">
        <w:rPr>
          <w:spacing w:val="-1"/>
        </w:rPr>
        <w:t xml:space="preserve"> anualmente hasta un máximo de 3 años, a contar desde el día 1 de enero de 202</w:t>
      </w:r>
      <w:r w:rsidR="00E34311" w:rsidRPr="00D460B2">
        <w:rPr>
          <w:spacing w:val="-1"/>
        </w:rPr>
        <w:t>5</w:t>
      </w:r>
      <w:r w:rsidRPr="00D460B2">
        <w:rPr>
          <w:spacing w:val="-1"/>
        </w:rPr>
        <w:t xml:space="preserve">, es decir, hasta el día </w:t>
      </w:r>
      <w:r w:rsidR="00575FC3" w:rsidRPr="00182311">
        <w:rPr>
          <w:spacing w:val="-1"/>
        </w:rPr>
        <w:t>31</w:t>
      </w:r>
      <w:r w:rsidRPr="00182311">
        <w:rPr>
          <w:spacing w:val="-1"/>
        </w:rPr>
        <w:t xml:space="preserve"> de </w:t>
      </w:r>
      <w:r w:rsidR="00575FC3" w:rsidRPr="00182311">
        <w:rPr>
          <w:spacing w:val="-1"/>
        </w:rPr>
        <w:t>diciembre</w:t>
      </w:r>
      <w:r w:rsidRPr="00182311">
        <w:rPr>
          <w:spacing w:val="-1"/>
        </w:rPr>
        <w:t xml:space="preserve"> de 202</w:t>
      </w:r>
      <w:r w:rsidR="00E34311">
        <w:rPr>
          <w:spacing w:val="-1"/>
        </w:rPr>
        <w:t>7</w:t>
      </w:r>
      <w:r>
        <w:rPr>
          <w:spacing w:val="-1"/>
        </w:rPr>
        <w:t>.</w:t>
      </w:r>
    </w:p>
    <w:p w14:paraId="24EBA226" w14:textId="77777777" w:rsidR="005C47DC" w:rsidRPr="00D460B2" w:rsidRDefault="00257241" w:rsidP="001338AA">
      <w:pPr>
        <w:pStyle w:val="Textoindependiente"/>
        <w:kinsoku w:val="0"/>
        <w:overflowPunct w:val="0"/>
        <w:spacing w:before="0" w:after="160"/>
        <w:ind w:left="0" w:right="-1"/>
        <w:jc w:val="both"/>
        <w:rPr>
          <w:spacing w:val="-1"/>
        </w:rPr>
      </w:pPr>
      <w:r>
        <w:rPr>
          <w:spacing w:val="-1"/>
        </w:rPr>
        <w:t xml:space="preserve">El contrato podrá </w:t>
      </w:r>
      <w:r w:rsidRPr="00D460B2">
        <w:rPr>
          <w:spacing w:val="-1"/>
        </w:rPr>
        <w:t xml:space="preserve">ser </w:t>
      </w:r>
      <w:r w:rsidR="005C47DC" w:rsidRPr="00D460B2">
        <w:rPr>
          <w:spacing w:val="-1"/>
        </w:rPr>
        <w:t>prorrogado</w:t>
      </w:r>
      <w:r w:rsidRPr="00D460B2">
        <w:rPr>
          <w:spacing w:val="-1"/>
        </w:rPr>
        <w:t>, de forma unilateral</w:t>
      </w:r>
      <w:r w:rsidR="005C47DC" w:rsidRPr="00D460B2">
        <w:rPr>
          <w:spacing w:val="-1"/>
        </w:rPr>
        <w:t xml:space="preserve"> por la</w:t>
      </w:r>
      <w:r w:rsidRPr="00D460B2">
        <w:rPr>
          <w:spacing w:val="-1"/>
        </w:rPr>
        <w:t xml:space="preserve"> RFEDA</w:t>
      </w:r>
      <w:r w:rsidR="005C47DC" w:rsidRPr="00D460B2">
        <w:rPr>
          <w:spacing w:val="-1"/>
        </w:rPr>
        <w:t>, si esta</w:t>
      </w:r>
      <w:r w:rsidRPr="00D460B2">
        <w:rPr>
          <w:spacing w:val="-1"/>
        </w:rPr>
        <w:t xml:space="preserve"> lo estima oportuno. En caso </w:t>
      </w:r>
      <w:r w:rsidR="00575FC3" w:rsidRPr="00D460B2">
        <w:rPr>
          <w:spacing w:val="-1"/>
        </w:rPr>
        <w:t xml:space="preserve">de querer </w:t>
      </w:r>
      <w:r w:rsidR="005C47DC" w:rsidRPr="00D460B2">
        <w:rPr>
          <w:spacing w:val="-1"/>
        </w:rPr>
        <w:t>prorrogar</w:t>
      </w:r>
      <w:r w:rsidRPr="00D460B2">
        <w:rPr>
          <w:spacing w:val="-1"/>
        </w:rPr>
        <w:t xml:space="preserve"> el contrato, </w:t>
      </w:r>
      <w:r w:rsidR="005C47DC" w:rsidRPr="00D460B2">
        <w:rPr>
          <w:spacing w:val="-1"/>
        </w:rPr>
        <w:t>la RFEDA lo notificará</w:t>
      </w:r>
      <w:r w:rsidRPr="00D460B2">
        <w:rPr>
          <w:spacing w:val="-1"/>
        </w:rPr>
        <w:t xml:space="preserve"> al adjudicatario, antes del 15 de noviembre</w:t>
      </w:r>
      <w:r w:rsidR="005C47DC" w:rsidRPr="00D460B2">
        <w:rPr>
          <w:spacing w:val="-1"/>
        </w:rPr>
        <w:t xml:space="preserve"> del año en el que el contrato se encuentre en vigor</w:t>
      </w:r>
      <w:r w:rsidRPr="00D460B2">
        <w:rPr>
          <w:spacing w:val="-1"/>
        </w:rPr>
        <w:t xml:space="preserve">. </w:t>
      </w:r>
    </w:p>
    <w:p w14:paraId="4E653E9C" w14:textId="1C4CBF1D" w:rsidR="005C47DC" w:rsidRPr="00D460B2" w:rsidRDefault="00575FC3" w:rsidP="001338AA">
      <w:pPr>
        <w:pStyle w:val="Textoindependiente"/>
        <w:kinsoku w:val="0"/>
        <w:overflowPunct w:val="0"/>
        <w:spacing w:before="0" w:after="160"/>
        <w:ind w:left="0" w:right="-1"/>
        <w:jc w:val="both"/>
        <w:rPr>
          <w:spacing w:val="-1"/>
        </w:rPr>
      </w:pPr>
      <w:r w:rsidRPr="00D460B2">
        <w:rPr>
          <w:spacing w:val="-1"/>
        </w:rPr>
        <w:t>En caso contrario, no se aplicará la tácita reconducción.</w:t>
      </w:r>
    </w:p>
    <w:p w14:paraId="677C849E" w14:textId="5A5C26E3" w:rsidR="009C2632" w:rsidRPr="00165D55" w:rsidRDefault="009C2632" w:rsidP="001338AA">
      <w:pPr>
        <w:pStyle w:val="Textoindependiente"/>
        <w:kinsoku w:val="0"/>
        <w:overflowPunct w:val="0"/>
        <w:spacing w:before="0" w:after="160"/>
        <w:ind w:left="0" w:right="-1"/>
        <w:jc w:val="both"/>
        <w:rPr>
          <w:spacing w:val="-1"/>
        </w:rPr>
      </w:pPr>
      <w:r w:rsidRPr="00D460B2">
        <w:rPr>
          <w:spacing w:val="-1"/>
        </w:rPr>
        <w:t xml:space="preserve">Las </w:t>
      </w:r>
      <w:r w:rsidR="005C47DC" w:rsidRPr="00D460B2">
        <w:rPr>
          <w:spacing w:val="-1"/>
        </w:rPr>
        <w:t>entidades</w:t>
      </w:r>
      <w:r w:rsidRPr="00D460B2">
        <w:rPr>
          <w:spacing w:val="-1"/>
        </w:rPr>
        <w:t xml:space="preserve"> interesadas en presentar ofertas deberán comprometerse, en caso de resultar adjudicatarias </w:t>
      </w:r>
      <w:r w:rsidR="005C47DC" w:rsidRPr="00D460B2">
        <w:rPr>
          <w:spacing w:val="-1"/>
        </w:rPr>
        <w:t>en</w:t>
      </w:r>
      <w:r w:rsidRPr="00D460B2">
        <w:rPr>
          <w:spacing w:val="-1"/>
        </w:rPr>
        <w:t xml:space="preserve"> este concurso, a cumplir con lo </w:t>
      </w:r>
      <w:r w:rsidR="005C47DC" w:rsidRPr="00D460B2">
        <w:rPr>
          <w:spacing w:val="-1"/>
        </w:rPr>
        <w:t>dispuesto</w:t>
      </w:r>
      <w:r w:rsidRPr="00D460B2">
        <w:rPr>
          <w:spacing w:val="-1"/>
        </w:rPr>
        <w:t xml:space="preserve"> en la Disposición Adicional QUINTA de las Prescripciones Comunes a los Campeonatos, Copas, Trofeos y Challenges de España vigente, conforme a la cual, para ser proveedor de neumáticos, deberá haberse obtenido el registro como “Marcas Tipo C”, y deberá </w:t>
      </w:r>
      <w:r w:rsidRPr="009C2632">
        <w:rPr>
          <w:spacing w:val="-1"/>
        </w:rPr>
        <w:t>haberse homologado el producto concreto y específico que se pretenda suministrar.</w:t>
      </w:r>
    </w:p>
    <w:p w14:paraId="74C99508" w14:textId="7237A015" w:rsidR="00257241" w:rsidRPr="00CE4254" w:rsidRDefault="00CE4254" w:rsidP="00CE4254">
      <w:pPr>
        <w:pStyle w:val="Ttulo1"/>
      </w:pPr>
      <w:bookmarkStart w:id="2" w:name="_Toc118577639"/>
      <w:r w:rsidRPr="00CE4254">
        <w:t>OFERTANTES</w:t>
      </w:r>
      <w:bookmarkEnd w:id="2"/>
    </w:p>
    <w:p w14:paraId="63391523" w14:textId="474C7D8C" w:rsidR="0065302E" w:rsidRPr="00CE4254" w:rsidRDefault="0065302E" w:rsidP="001338AA">
      <w:pPr>
        <w:jc w:val="both"/>
        <w:rPr>
          <w:sz w:val="24"/>
          <w:szCs w:val="24"/>
          <w:lang w:eastAsia="es-ES"/>
        </w:rPr>
      </w:pPr>
      <w:r w:rsidRPr="00CE4254">
        <w:rPr>
          <w:sz w:val="24"/>
          <w:szCs w:val="24"/>
          <w:lang w:eastAsia="es-ES"/>
        </w:rPr>
        <w:t>Podrá</w:t>
      </w:r>
      <w:r w:rsidR="005C47DC">
        <w:rPr>
          <w:sz w:val="24"/>
          <w:szCs w:val="24"/>
          <w:lang w:eastAsia="es-ES"/>
        </w:rPr>
        <w:t>n</w:t>
      </w:r>
      <w:r w:rsidRPr="00CE4254">
        <w:rPr>
          <w:sz w:val="24"/>
          <w:szCs w:val="24"/>
          <w:lang w:eastAsia="es-ES"/>
        </w:rPr>
        <w:t xml:space="preserve"> presentar oferta cualquier persona física o jurídica, Unión Temporal de Empresas o Agrupación de Interés Económico, con ámbito estatal de actividad, y establecimiento abierto en España, que acredite solvencia técnica y económica suficiente para poder prestar los servicios que la RFEDA desea contratar.</w:t>
      </w:r>
    </w:p>
    <w:p w14:paraId="325A7381" w14:textId="5B054023" w:rsidR="0065302E" w:rsidRDefault="00CE4254" w:rsidP="00CE4254">
      <w:pPr>
        <w:pStyle w:val="Ttulo1"/>
      </w:pPr>
      <w:bookmarkStart w:id="3" w:name="_Toc118577640"/>
      <w:r>
        <w:t>FORMA, CONTENIDO Y PRESENTACIÓN DE OFERTAS</w:t>
      </w:r>
      <w:bookmarkEnd w:id="3"/>
    </w:p>
    <w:p w14:paraId="4A3BF19A" w14:textId="767C9A5E" w:rsidR="0065302E" w:rsidRPr="00CE4254" w:rsidRDefault="0065302E" w:rsidP="001338AA">
      <w:pPr>
        <w:jc w:val="both"/>
        <w:rPr>
          <w:sz w:val="24"/>
          <w:szCs w:val="24"/>
          <w:lang w:eastAsia="es-ES"/>
        </w:rPr>
      </w:pPr>
      <w:r w:rsidRPr="00CE4254">
        <w:rPr>
          <w:sz w:val="24"/>
          <w:szCs w:val="24"/>
          <w:lang w:eastAsia="es-ES"/>
        </w:rPr>
        <w:t>Los interesados deberán presentar sus ofertas en el domicilio de la Real Federación Española de Automovilismo (RFEDA), sito en Madrid, 28023, calle Escultor Peresejo Nº 68 bis.</w:t>
      </w:r>
    </w:p>
    <w:p w14:paraId="58A019CE" w14:textId="2393ED62" w:rsidR="0065302E" w:rsidRPr="00CE4254" w:rsidRDefault="0065302E" w:rsidP="001338AA">
      <w:pPr>
        <w:jc w:val="both"/>
        <w:rPr>
          <w:sz w:val="24"/>
          <w:szCs w:val="24"/>
          <w:lang w:eastAsia="es-ES"/>
        </w:rPr>
      </w:pPr>
      <w:r w:rsidRPr="00CE4254">
        <w:rPr>
          <w:sz w:val="24"/>
          <w:szCs w:val="24"/>
          <w:lang w:eastAsia="es-ES"/>
        </w:rPr>
        <w:t>Asimismo, si no fuera necesari</w:t>
      </w:r>
      <w:r w:rsidR="00DC326F">
        <w:rPr>
          <w:sz w:val="24"/>
          <w:szCs w:val="24"/>
          <w:lang w:eastAsia="es-ES"/>
        </w:rPr>
        <w:t>a</w:t>
      </w:r>
      <w:r w:rsidRPr="00CE4254">
        <w:rPr>
          <w:sz w:val="24"/>
          <w:szCs w:val="24"/>
          <w:lang w:eastAsia="es-ES"/>
        </w:rPr>
        <w:t xml:space="preserve"> la presentación física de documentos o de elementos materiales físicos, las ofertas podrán ser igualmente remitidas a la siguiente dirección de correo electrónico: </w:t>
      </w:r>
      <w:hyperlink r:id="rId7" w:history="1">
        <w:r w:rsidRPr="00CE4254">
          <w:rPr>
            <w:rStyle w:val="Hipervnculo"/>
            <w:sz w:val="24"/>
            <w:szCs w:val="24"/>
            <w:lang w:eastAsia="es-ES"/>
          </w:rPr>
          <w:t>concursos@rfeda.es</w:t>
        </w:r>
      </w:hyperlink>
      <w:r w:rsidRPr="00CE4254">
        <w:rPr>
          <w:sz w:val="24"/>
          <w:szCs w:val="24"/>
          <w:lang w:eastAsia="es-ES"/>
        </w:rPr>
        <w:t xml:space="preserve"> </w:t>
      </w:r>
    </w:p>
    <w:p w14:paraId="680B05CD" w14:textId="2393DBAC" w:rsidR="0065302E" w:rsidRPr="00CE4254" w:rsidRDefault="0065302E" w:rsidP="001338AA">
      <w:pPr>
        <w:jc w:val="both"/>
        <w:rPr>
          <w:sz w:val="24"/>
          <w:szCs w:val="24"/>
          <w:lang w:eastAsia="es-ES"/>
        </w:rPr>
      </w:pPr>
      <w:r w:rsidRPr="00CE4254">
        <w:rPr>
          <w:sz w:val="24"/>
          <w:szCs w:val="24"/>
          <w:lang w:eastAsia="es-ES"/>
        </w:rPr>
        <w:t>Las ofertas deberán presentarse por escrito, redactadas en idioma español (castellano).</w:t>
      </w:r>
    </w:p>
    <w:p w14:paraId="331A157D" w14:textId="01C3A40A" w:rsidR="0065302E" w:rsidRPr="00CE4254" w:rsidRDefault="0065302E" w:rsidP="001338AA">
      <w:pPr>
        <w:jc w:val="both"/>
        <w:rPr>
          <w:sz w:val="24"/>
          <w:szCs w:val="24"/>
          <w:lang w:eastAsia="es-ES"/>
        </w:rPr>
      </w:pPr>
      <w:r w:rsidRPr="00CE4254">
        <w:rPr>
          <w:sz w:val="24"/>
          <w:szCs w:val="24"/>
          <w:lang w:eastAsia="es-ES"/>
        </w:rPr>
        <w:t xml:space="preserve">Deberán llegar dentro de un sobre cerrado, al domicilio de la RFEDA, o a la dirección de correo electrónico indicada, antes del día </w:t>
      </w:r>
      <w:r w:rsidR="00553C43">
        <w:rPr>
          <w:sz w:val="24"/>
          <w:szCs w:val="24"/>
          <w:lang w:eastAsia="es-ES"/>
        </w:rPr>
        <w:t>indicado en el punto 7 de este documento</w:t>
      </w:r>
      <w:r w:rsidRPr="00CE4254">
        <w:rPr>
          <w:sz w:val="24"/>
          <w:szCs w:val="24"/>
          <w:lang w:eastAsia="es-ES"/>
        </w:rPr>
        <w:t>, a las 15</w:t>
      </w:r>
      <w:r w:rsidR="00DC326F">
        <w:rPr>
          <w:sz w:val="24"/>
          <w:szCs w:val="24"/>
          <w:lang w:eastAsia="es-ES"/>
        </w:rPr>
        <w:t>:</w:t>
      </w:r>
      <w:r w:rsidRPr="00CE4254">
        <w:rPr>
          <w:sz w:val="24"/>
          <w:szCs w:val="24"/>
          <w:lang w:eastAsia="es-ES"/>
        </w:rPr>
        <w:t>00 horas.</w:t>
      </w:r>
    </w:p>
    <w:p w14:paraId="60748EBE" w14:textId="0FB10554" w:rsidR="0065302E" w:rsidRPr="00CE4254" w:rsidRDefault="00575FC3" w:rsidP="001338AA">
      <w:pPr>
        <w:jc w:val="both"/>
        <w:rPr>
          <w:sz w:val="24"/>
          <w:szCs w:val="24"/>
          <w:lang w:eastAsia="es-ES"/>
        </w:rPr>
      </w:pPr>
      <w:r>
        <w:rPr>
          <w:sz w:val="24"/>
          <w:szCs w:val="24"/>
          <w:lang w:eastAsia="es-ES"/>
        </w:rPr>
        <w:lastRenderedPageBreak/>
        <w:t>L</w:t>
      </w:r>
      <w:r w:rsidR="0065302E" w:rsidRPr="00CE4254">
        <w:rPr>
          <w:sz w:val="24"/>
          <w:szCs w:val="24"/>
          <w:lang w:eastAsia="es-ES"/>
        </w:rPr>
        <w:t xml:space="preserve">as ofertas se podrán acompañar </w:t>
      </w:r>
      <w:r>
        <w:rPr>
          <w:sz w:val="24"/>
          <w:szCs w:val="24"/>
          <w:lang w:eastAsia="es-ES"/>
        </w:rPr>
        <w:t xml:space="preserve">de </w:t>
      </w:r>
      <w:r w:rsidR="0065302E" w:rsidRPr="00CE4254">
        <w:rPr>
          <w:sz w:val="24"/>
          <w:szCs w:val="24"/>
          <w:lang w:eastAsia="es-ES"/>
        </w:rPr>
        <w:t xml:space="preserve">cuantos documentos considere oportuno el ofertante, encaminados a describir mejor los servicios a prestar, la forma de prestación o las condiciones de los mismos, </w:t>
      </w:r>
      <w:r w:rsidR="0051440F" w:rsidRPr="00182311">
        <w:rPr>
          <w:sz w:val="24"/>
          <w:szCs w:val="24"/>
          <w:lang w:eastAsia="es-ES"/>
        </w:rPr>
        <w:t xml:space="preserve">hoja de datos o </w:t>
      </w:r>
      <w:proofErr w:type="spellStart"/>
      <w:r w:rsidR="00E45CA5" w:rsidRPr="00182311">
        <w:rPr>
          <w:sz w:val="24"/>
          <w:szCs w:val="24"/>
          <w:lang w:eastAsia="es-ES"/>
        </w:rPr>
        <w:t>datasheet</w:t>
      </w:r>
      <w:proofErr w:type="spellEnd"/>
      <w:r w:rsidR="0051440F" w:rsidRPr="00182311">
        <w:rPr>
          <w:sz w:val="24"/>
          <w:szCs w:val="24"/>
          <w:lang w:eastAsia="es-ES"/>
        </w:rPr>
        <w:t xml:space="preserve"> con las especificaciones técnicas detalladas de los </w:t>
      </w:r>
      <w:r w:rsidR="00006F51">
        <w:rPr>
          <w:sz w:val="24"/>
          <w:szCs w:val="24"/>
          <w:lang w:eastAsia="es-ES"/>
        </w:rPr>
        <w:t>productos</w:t>
      </w:r>
      <w:r w:rsidR="0051440F" w:rsidRPr="00182311">
        <w:rPr>
          <w:sz w:val="24"/>
          <w:szCs w:val="24"/>
          <w:lang w:eastAsia="es-ES"/>
        </w:rPr>
        <w:t xml:space="preserve"> a </w:t>
      </w:r>
      <w:r w:rsidR="0051440F" w:rsidRPr="00D460B2">
        <w:rPr>
          <w:sz w:val="24"/>
          <w:szCs w:val="24"/>
          <w:lang w:eastAsia="es-ES"/>
        </w:rPr>
        <w:t>emplear</w:t>
      </w:r>
      <w:r w:rsidR="008A21D3" w:rsidRPr="00D460B2">
        <w:rPr>
          <w:sz w:val="24"/>
          <w:szCs w:val="24"/>
          <w:lang w:eastAsia="es-ES"/>
        </w:rPr>
        <w:t>/suministrar</w:t>
      </w:r>
      <w:r w:rsidR="0051440F" w:rsidRPr="00D460B2">
        <w:rPr>
          <w:sz w:val="24"/>
          <w:szCs w:val="24"/>
          <w:lang w:eastAsia="es-ES"/>
        </w:rPr>
        <w:t xml:space="preserve"> </w:t>
      </w:r>
      <w:r w:rsidR="0065302E" w:rsidRPr="00D460B2">
        <w:rPr>
          <w:sz w:val="24"/>
          <w:szCs w:val="24"/>
          <w:lang w:eastAsia="es-ES"/>
        </w:rPr>
        <w:t xml:space="preserve">y </w:t>
      </w:r>
      <w:r w:rsidR="0065302E" w:rsidRPr="00182311">
        <w:rPr>
          <w:sz w:val="24"/>
          <w:szCs w:val="24"/>
          <w:lang w:eastAsia="es-ES"/>
        </w:rPr>
        <w:t xml:space="preserve">cualquier </w:t>
      </w:r>
      <w:r w:rsidR="0065302E" w:rsidRPr="00CE4254">
        <w:rPr>
          <w:sz w:val="24"/>
          <w:szCs w:val="24"/>
          <w:lang w:eastAsia="es-ES"/>
        </w:rPr>
        <w:t>otra cuestión que el ofertante considere necesario o conveniente aclarar o ampliar.</w:t>
      </w:r>
    </w:p>
    <w:p w14:paraId="50CD25D4" w14:textId="17484FC0" w:rsidR="0065302E" w:rsidRPr="00CE4254" w:rsidRDefault="0065302E" w:rsidP="001338AA">
      <w:pPr>
        <w:jc w:val="both"/>
        <w:rPr>
          <w:sz w:val="24"/>
          <w:szCs w:val="24"/>
          <w:lang w:eastAsia="es-ES"/>
        </w:rPr>
      </w:pPr>
      <w:r w:rsidRPr="00CE4254">
        <w:rPr>
          <w:sz w:val="24"/>
          <w:szCs w:val="24"/>
          <w:lang w:eastAsia="es-ES"/>
        </w:rPr>
        <w:t xml:space="preserve">Asimismo, se deberá </w:t>
      </w:r>
      <w:r w:rsidRPr="00D460B2">
        <w:rPr>
          <w:sz w:val="24"/>
          <w:szCs w:val="24"/>
          <w:lang w:eastAsia="es-ES"/>
        </w:rPr>
        <w:t xml:space="preserve">indicar el precio de los </w:t>
      </w:r>
      <w:r w:rsidR="008A21D3" w:rsidRPr="00D460B2">
        <w:rPr>
          <w:sz w:val="24"/>
          <w:szCs w:val="24"/>
          <w:lang w:eastAsia="es-ES"/>
        </w:rPr>
        <w:t>neumáticos y servicios, en su caso,</w:t>
      </w:r>
      <w:r w:rsidRPr="00D460B2">
        <w:rPr>
          <w:sz w:val="24"/>
          <w:szCs w:val="24"/>
          <w:lang w:eastAsia="es-ES"/>
        </w:rPr>
        <w:t xml:space="preserve"> y la forma de pago de los mismos, que, en todo caso, deberá estar calculado por cada prueba y/o participante, dado que el calendario Deportivo Estatal se aprueba cada año por los órganos colegiados legalmente competentes </w:t>
      </w:r>
      <w:r w:rsidRPr="00CE4254">
        <w:rPr>
          <w:sz w:val="24"/>
          <w:szCs w:val="24"/>
          <w:lang w:eastAsia="es-ES"/>
        </w:rPr>
        <w:t>de la RFEDA.</w:t>
      </w:r>
    </w:p>
    <w:p w14:paraId="0E725A1E" w14:textId="77777777" w:rsidR="0065302E" w:rsidRPr="00CE4254" w:rsidRDefault="0065302E" w:rsidP="001338AA">
      <w:pPr>
        <w:rPr>
          <w:sz w:val="24"/>
          <w:szCs w:val="24"/>
          <w:lang w:eastAsia="es-ES"/>
        </w:rPr>
      </w:pPr>
      <w:r w:rsidRPr="00CE4254">
        <w:rPr>
          <w:sz w:val="24"/>
          <w:szCs w:val="24"/>
          <w:lang w:eastAsia="es-ES"/>
        </w:rPr>
        <w:t>Toda oferta deberá indicar al menos:</w:t>
      </w:r>
    </w:p>
    <w:p w14:paraId="66CD7662" w14:textId="0DB33DCC"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El nombre y apellidos de la persona física que represente a la entidad que formule la oferta.</w:t>
      </w:r>
    </w:p>
    <w:p w14:paraId="734379F2" w14:textId="0022138E"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Copia de un documento de identidad de esta persona.</w:t>
      </w:r>
    </w:p>
    <w:p w14:paraId="615E5CAA" w14:textId="4DD5ED78"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Copia de los documentos acreditativos de la constitución e inscripción en el Registro Mercantil de la entidad que formule la oferta.</w:t>
      </w:r>
    </w:p>
    <w:p w14:paraId="6B134EDA" w14:textId="54F123E1"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Copia del documento acreditativo de la representación legal que ostente la persona física compareciente.</w:t>
      </w:r>
    </w:p>
    <w:p w14:paraId="461B8014" w14:textId="28CA0270"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Reconocimiento de conocer y aceptar los requisitos mínimos de los servicios a prestar.</w:t>
      </w:r>
    </w:p>
    <w:p w14:paraId="543D5B29" w14:textId="77777777" w:rsidR="0065302E" w:rsidRPr="00CE4254" w:rsidRDefault="0065302E" w:rsidP="001338AA">
      <w:pPr>
        <w:pStyle w:val="Prrafodelista"/>
        <w:numPr>
          <w:ilvl w:val="0"/>
          <w:numId w:val="22"/>
        </w:numPr>
        <w:contextualSpacing w:val="0"/>
        <w:rPr>
          <w:sz w:val="24"/>
          <w:szCs w:val="24"/>
          <w:lang w:eastAsia="es-ES"/>
        </w:rPr>
      </w:pPr>
      <w:r w:rsidRPr="00CE4254">
        <w:rPr>
          <w:sz w:val="24"/>
          <w:szCs w:val="24"/>
          <w:lang w:eastAsia="es-ES"/>
        </w:rPr>
        <w:t>Declaración de que la entidad que plantee la oferta:</w:t>
      </w:r>
    </w:p>
    <w:p w14:paraId="69D92EC0" w14:textId="77777777" w:rsidR="0065302E" w:rsidRPr="00D460B2" w:rsidRDefault="0065302E" w:rsidP="001338AA">
      <w:pPr>
        <w:pStyle w:val="Prrafodelista"/>
        <w:numPr>
          <w:ilvl w:val="1"/>
          <w:numId w:val="22"/>
        </w:numPr>
        <w:contextualSpacing w:val="0"/>
        <w:rPr>
          <w:sz w:val="24"/>
          <w:szCs w:val="24"/>
          <w:lang w:eastAsia="es-ES"/>
        </w:rPr>
      </w:pPr>
      <w:r w:rsidRPr="00CE4254">
        <w:rPr>
          <w:sz w:val="24"/>
          <w:szCs w:val="24"/>
          <w:lang w:eastAsia="es-ES"/>
        </w:rPr>
        <w:t xml:space="preserve">Se </w:t>
      </w:r>
      <w:r w:rsidRPr="00D460B2">
        <w:rPr>
          <w:sz w:val="24"/>
          <w:szCs w:val="24"/>
          <w:lang w:eastAsia="es-ES"/>
        </w:rPr>
        <w:t>encuentra en condiciones legales de celebrar contratos.</w:t>
      </w:r>
    </w:p>
    <w:p w14:paraId="1CE388B9" w14:textId="6139B146" w:rsidR="0065302E" w:rsidRPr="00D460B2" w:rsidRDefault="0065302E" w:rsidP="001338AA">
      <w:pPr>
        <w:pStyle w:val="Prrafodelista"/>
        <w:numPr>
          <w:ilvl w:val="1"/>
          <w:numId w:val="22"/>
        </w:numPr>
        <w:contextualSpacing w:val="0"/>
        <w:rPr>
          <w:sz w:val="24"/>
          <w:szCs w:val="24"/>
          <w:lang w:eastAsia="es-ES"/>
        </w:rPr>
      </w:pPr>
      <w:r w:rsidRPr="00D460B2">
        <w:rPr>
          <w:sz w:val="24"/>
          <w:szCs w:val="24"/>
          <w:lang w:eastAsia="es-ES"/>
        </w:rPr>
        <w:t xml:space="preserve">Se compromete a cumplir el contrato </w:t>
      </w:r>
      <w:r w:rsidR="008A21D3" w:rsidRPr="00D460B2">
        <w:rPr>
          <w:sz w:val="24"/>
          <w:szCs w:val="24"/>
          <w:lang w:eastAsia="es-ES"/>
        </w:rPr>
        <w:t>de suministro</w:t>
      </w:r>
      <w:r w:rsidRPr="00D460B2">
        <w:rPr>
          <w:sz w:val="24"/>
          <w:szCs w:val="24"/>
          <w:lang w:eastAsia="es-ES"/>
        </w:rPr>
        <w:t xml:space="preserve"> que se pretende adjudicar.</w:t>
      </w:r>
    </w:p>
    <w:p w14:paraId="197F3EA4" w14:textId="1210784B" w:rsidR="0065302E" w:rsidRPr="00CE4254" w:rsidRDefault="0065302E" w:rsidP="001338AA">
      <w:pPr>
        <w:pStyle w:val="Prrafodelista"/>
        <w:numPr>
          <w:ilvl w:val="1"/>
          <w:numId w:val="22"/>
        </w:numPr>
        <w:contextualSpacing w:val="0"/>
        <w:rPr>
          <w:sz w:val="24"/>
          <w:szCs w:val="24"/>
          <w:lang w:eastAsia="es-ES"/>
        </w:rPr>
      </w:pPr>
      <w:r w:rsidRPr="00CE4254">
        <w:rPr>
          <w:sz w:val="24"/>
          <w:szCs w:val="24"/>
          <w:lang w:eastAsia="es-ES"/>
        </w:rPr>
        <w:t>Cuenta con la solvencia económica necesaria para prestar los servicios que ofrece.</w:t>
      </w:r>
    </w:p>
    <w:p w14:paraId="0DB95CBD" w14:textId="72248D7C" w:rsidR="0065302E" w:rsidRPr="00207FC0" w:rsidRDefault="00CE4254" w:rsidP="001C0021">
      <w:pPr>
        <w:pStyle w:val="Ttulo1"/>
        <w:spacing w:before="120"/>
        <w:ind w:left="357" w:hanging="357"/>
      </w:pPr>
      <w:bookmarkStart w:id="4" w:name="_Toc118577641"/>
      <w:r>
        <w:t xml:space="preserve">REQUISITOS MÍNIMOS DE </w:t>
      </w:r>
      <w:r w:rsidRPr="00207FC0">
        <w:t xml:space="preserve">LOS </w:t>
      </w:r>
      <w:bookmarkEnd w:id="4"/>
      <w:r w:rsidR="008A21D3" w:rsidRPr="00207FC0">
        <w:t>NEUMÁTICOS</w:t>
      </w:r>
    </w:p>
    <w:p w14:paraId="77030AB9" w14:textId="65BCBD1B" w:rsidR="00E34311" w:rsidRPr="00E34311" w:rsidRDefault="00D460B2" w:rsidP="00E34311">
      <w:pPr>
        <w:jc w:val="both"/>
        <w:rPr>
          <w:sz w:val="24"/>
          <w:szCs w:val="24"/>
          <w:lang w:eastAsia="es-ES"/>
        </w:rPr>
      </w:pPr>
      <w:r>
        <w:rPr>
          <w:sz w:val="24"/>
          <w:szCs w:val="24"/>
          <w:lang w:eastAsia="es-ES"/>
        </w:rPr>
        <w:t>Los neumáticos d</w:t>
      </w:r>
      <w:r w:rsidR="00E34311" w:rsidRPr="00E34311">
        <w:rPr>
          <w:sz w:val="24"/>
          <w:szCs w:val="24"/>
          <w:lang w:eastAsia="es-ES"/>
        </w:rPr>
        <w:t xml:space="preserve">eberán cumplir con las prescripciones del último Reglamento Deportivo y </w:t>
      </w:r>
      <w:r w:rsidR="00006F51">
        <w:rPr>
          <w:sz w:val="24"/>
          <w:szCs w:val="24"/>
          <w:lang w:eastAsia="es-ES"/>
        </w:rPr>
        <w:t>T</w:t>
      </w:r>
      <w:r w:rsidR="00E34311" w:rsidRPr="00E34311">
        <w:rPr>
          <w:sz w:val="24"/>
          <w:szCs w:val="24"/>
          <w:lang w:eastAsia="es-ES"/>
        </w:rPr>
        <w:t>écnico del CERX en vigor:</w:t>
      </w:r>
    </w:p>
    <w:p w14:paraId="4ECCDDAE" w14:textId="03F4CD4A" w:rsidR="00E34311" w:rsidRPr="00E34311" w:rsidRDefault="00E34311" w:rsidP="00E34311">
      <w:pPr>
        <w:jc w:val="both"/>
        <w:rPr>
          <w:sz w:val="24"/>
          <w:szCs w:val="24"/>
          <w:u w:val="single"/>
          <w:lang w:eastAsia="es-ES"/>
        </w:rPr>
      </w:pPr>
      <w:r w:rsidRPr="00E34311">
        <w:rPr>
          <w:sz w:val="24"/>
          <w:szCs w:val="24"/>
          <w:u w:val="single"/>
          <w:lang w:eastAsia="es-ES"/>
        </w:rPr>
        <w:t>Extracto del Reglamento Deportivo:</w:t>
      </w:r>
    </w:p>
    <w:p w14:paraId="2856B196" w14:textId="38F57E26" w:rsidR="00E34311" w:rsidRPr="00E34311" w:rsidRDefault="00E34311" w:rsidP="00E34311">
      <w:pPr>
        <w:snapToGrid w:val="0"/>
        <w:spacing w:before="120"/>
        <w:ind w:left="567" w:right="566"/>
        <w:jc w:val="both"/>
        <w:rPr>
          <w:rFonts w:ascii="Calibri" w:hAnsi="Calibri" w:cs="Calibri"/>
          <w:sz w:val="24"/>
          <w:szCs w:val="24"/>
          <w:lang w:val="es-ES_tradnl"/>
        </w:rPr>
      </w:pPr>
      <w:r w:rsidRPr="00E34311">
        <w:rPr>
          <w:rFonts w:ascii="Calibri" w:hAnsi="Calibri" w:cs="Calibri"/>
          <w:sz w:val="24"/>
          <w:szCs w:val="24"/>
          <w:lang w:val="es-ES_tradnl"/>
        </w:rPr>
        <w:t>[…]</w:t>
      </w:r>
    </w:p>
    <w:p w14:paraId="3C249FFA" w14:textId="1465B70B" w:rsidR="00E34311" w:rsidRDefault="00E34311" w:rsidP="00E34311">
      <w:pPr>
        <w:snapToGrid w:val="0"/>
        <w:spacing w:before="120"/>
        <w:ind w:left="567" w:right="566"/>
        <w:jc w:val="both"/>
        <w:rPr>
          <w:rFonts w:ascii="Calibri" w:hAnsi="Calibri" w:cs="Calibri"/>
          <w:sz w:val="24"/>
          <w:szCs w:val="24"/>
          <w:lang w:val="es-ES_tradnl"/>
        </w:rPr>
      </w:pPr>
      <w:r>
        <w:rPr>
          <w:rFonts w:ascii="Calibri" w:hAnsi="Calibri" w:cs="Calibri"/>
          <w:sz w:val="24"/>
          <w:szCs w:val="24"/>
          <w:lang w:val="es-ES_tradnl"/>
        </w:rPr>
        <w:t>26. Neumáticos</w:t>
      </w:r>
    </w:p>
    <w:p w14:paraId="508D9005" w14:textId="48C802EA" w:rsidR="00E34311" w:rsidRPr="00E34311" w:rsidRDefault="00E34311" w:rsidP="00E34311">
      <w:pPr>
        <w:snapToGrid w:val="0"/>
        <w:spacing w:before="120"/>
        <w:ind w:left="567" w:right="566"/>
        <w:jc w:val="both"/>
        <w:rPr>
          <w:rFonts w:ascii="Calibri" w:hAnsi="Calibri" w:cs="Calibri"/>
          <w:sz w:val="24"/>
          <w:szCs w:val="24"/>
          <w:lang w:val="es-ES_tradnl"/>
        </w:rPr>
      </w:pPr>
      <w:r w:rsidRPr="00E34311">
        <w:rPr>
          <w:rFonts w:ascii="Calibri" w:hAnsi="Calibri" w:cs="Calibri"/>
          <w:sz w:val="24"/>
          <w:szCs w:val="24"/>
          <w:lang w:val="es-ES_tradnl"/>
        </w:rPr>
        <w:lastRenderedPageBreak/>
        <w:t xml:space="preserve">Los neumáticos indicados en el presente artículo deberán ser usados durante los entrenamientos libres de sábado, calificación, </w:t>
      </w:r>
      <w:proofErr w:type="spellStart"/>
      <w:r w:rsidRPr="00E34311">
        <w:rPr>
          <w:rFonts w:ascii="Calibri" w:hAnsi="Calibri" w:cs="Calibri"/>
          <w:sz w:val="24"/>
          <w:szCs w:val="24"/>
          <w:lang w:val="es-ES_tradnl"/>
        </w:rPr>
        <w:t>warm</w:t>
      </w:r>
      <w:proofErr w:type="spellEnd"/>
      <w:r w:rsidRPr="00E34311">
        <w:rPr>
          <w:rFonts w:ascii="Calibri" w:hAnsi="Calibri" w:cs="Calibri"/>
          <w:sz w:val="24"/>
          <w:szCs w:val="24"/>
          <w:lang w:val="es-ES_tradnl"/>
        </w:rPr>
        <w:t xml:space="preserve"> up, mangas clasificatorias, semifinales y finales de las pruebas del Campeonato/Copa de España de Rallycross de acuerdo a la normativa de cada categoría.</w:t>
      </w:r>
    </w:p>
    <w:p w14:paraId="61DADDD1" w14:textId="77777777" w:rsidR="00E34311" w:rsidRPr="00E34311" w:rsidRDefault="00E34311" w:rsidP="00E34311">
      <w:pPr>
        <w:snapToGrid w:val="0"/>
        <w:spacing w:before="120"/>
        <w:ind w:left="567" w:right="566"/>
        <w:jc w:val="both"/>
        <w:rPr>
          <w:rFonts w:ascii="Calibri" w:hAnsi="Calibri" w:cs="Calibri"/>
          <w:sz w:val="24"/>
          <w:szCs w:val="24"/>
          <w:lang w:val="es-ES_tradnl"/>
        </w:rPr>
      </w:pPr>
      <w:r w:rsidRPr="00E34311">
        <w:rPr>
          <w:rFonts w:ascii="Calibri" w:hAnsi="Calibri" w:cs="Calibri"/>
          <w:sz w:val="24"/>
          <w:szCs w:val="24"/>
          <w:lang w:val="es-ES_tradnl"/>
        </w:rPr>
        <w:t>Las infracciones al presente artículo comportarán la descalificación de la calificación/manga si la anomalía es detectada en una calificación/manga y la descalificación de la semifinal o final si la anomalía es detectada en una semifinal o final, penalizaciones que serán aplicadas por el Colegio de Comisarios Deportivos una vez tramitado el correspondiente expediente.</w:t>
      </w:r>
    </w:p>
    <w:p w14:paraId="27E353C6" w14:textId="6D1EBE06" w:rsidR="00E34311" w:rsidRPr="00E34311" w:rsidRDefault="00E34311" w:rsidP="00E34311">
      <w:pPr>
        <w:snapToGrid w:val="0"/>
        <w:spacing w:before="120"/>
        <w:ind w:left="567" w:right="566"/>
        <w:jc w:val="both"/>
        <w:rPr>
          <w:rFonts w:ascii="Calibri" w:hAnsi="Calibri" w:cs="Calibri"/>
          <w:sz w:val="24"/>
          <w:szCs w:val="24"/>
          <w:lang w:val="es-ES_tradnl"/>
        </w:rPr>
      </w:pPr>
      <w:r w:rsidRPr="00E34311">
        <w:rPr>
          <w:rFonts w:ascii="Calibri" w:hAnsi="Calibri" w:cs="Calibri"/>
          <w:sz w:val="24"/>
          <w:szCs w:val="24"/>
          <w:lang w:val="es-ES_tradnl"/>
        </w:rPr>
        <w:t>[…]</w:t>
      </w:r>
    </w:p>
    <w:p w14:paraId="69243171" w14:textId="76EAF6E0" w:rsidR="00E34311" w:rsidRPr="00E34311" w:rsidRDefault="00E34311" w:rsidP="00E34311">
      <w:pPr>
        <w:snapToGrid w:val="0"/>
        <w:spacing w:before="120"/>
        <w:ind w:left="567" w:right="566"/>
        <w:jc w:val="both"/>
        <w:rPr>
          <w:rFonts w:ascii="Calibri" w:hAnsi="Calibri" w:cs="Calibri"/>
          <w:b/>
          <w:sz w:val="24"/>
          <w:szCs w:val="24"/>
          <w:lang w:val="es-ES_tradnl"/>
        </w:rPr>
      </w:pPr>
      <w:r w:rsidRPr="00E34311">
        <w:rPr>
          <w:rFonts w:ascii="Calibri" w:hAnsi="Calibri" w:cs="Calibri"/>
          <w:b/>
          <w:sz w:val="24"/>
          <w:szCs w:val="24"/>
          <w:lang w:val="es-ES_tradnl"/>
        </w:rPr>
        <w:t xml:space="preserve">26.3 Categorías </w:t>
      </w:r>
      <w:proofErr w:type="spellStart"/>
      <w:r w:rsidR="00670BDE" w:rsidRPr="00670BDE">
        <w:rPr>
          <w:rFonts w:ascii="Calibri" w:hAnsi="Calibri" w:cs="Calibri"/>
          <w:b/>
          <w:sz w:val="24"/>
          <w:szCs w:val="24"/>
          <w:lang w:val="es-ES_tradnl"/>
        </w:rPr>
        <w:t>CrossCar</w:t>
      </w:r>
      <w:proofErr w:type="spellEnd"/>
      <w:r w:rsidR="00670BDE" w:rsidRPr="00670BDE">
        <w:rPr>
          <w:rFonts w:ascii="Calibri" w:hAnsi="Calibri" w:cs="Calibri"/>
          <w:b/>
          <w:sz w:val="24"/>
          <w:szCs w:val="24"/>
          <w:lang w:val="es-ES_tradnl"/>
        </w:rPr>
        <w:t xml:space="preserve"> RX y Júnior RX</w:t>
      </w:r>
    </w:p>
    <w:p w14:paraId="2C89BDE7" w14:textId="171AB225" w:rsidR="00E34311" w:rsidRPr="00E34311" w:rsidRDefault="00670BDE" w:rsidP="00E34311">
      <w:pPr>
        <w:snapToGrid w:val="0"/>
        <w:spacing w:before="120"/>
        <w:ind w:left="567" w:right="566"/>
        <w:jc w:val="both"/>
        <w:rPr>
          <w:rFonts w:ascii="Calibri" w:hAnsi="Calibri" w:cs="Calibri"/>
          <w:sz w:val="24"/>
          <w:szCs w:val="24"/>
        </w:rPr>
      </w:pPr>
      <w:r w:rsidRPr="00670BDE">
        <w:rPr>
          <w:rFonts w:ascii="Calibri" w:hAnsi="Calibri" w:cs="Calibri"/>
          <w:sz w:val="24"/>
          <w:szCs w:val="24"/>
        </w:rPr>
        <w:t xml:space="preserve">Para los vehículos </w:t>
      </w:r>
      <w:proofErr w:type="spellStart"/>
      <w:r w:rsidRPr="00670BDE">
        <w:rPr>
          <w:rFonts w:ascii="Calibri" w:hAnsi="Calibri" w:cs="Calibri"/>
          <w:sz w:val="24"/>
          <w:szCs w:val="24"/>
        </w:rPr>
        <w:t>CrossCar</w:t>
      </w:r>
      <w:proofErr w:type="spellEnd"/>
      <w:r w:rsidRPr="00670BDE">
        <w:rPr>
          <w:rFonts w:ascii="Calibri" w:hAnsi="Calibri" w:cs="Calibri"/>
          <w:sz w:val="24"/>
          <w:szCs w:val="24"/>
        </w:rPr>
        <w:t xml:space="preserve"> RX y Júnior RX se autorizan únicamente los neumáticos establecidos en el cuadro de especificaciones indicado a continuación.</w:t>
      </w:r>
      <w:r w:rsidR="00E34311" w:rsidRPr="00E34311">
        <w:rPr>
          <w:rFonts w:ascii="Calibri" w:hAnsi="Calibri" w:cs="Calibri"/>
          <w:b/>
          <w:bCs/>
          <w:sz w:val="24"/>
          <w:szCs w:val="24"/>
        </w:rPr>
        <w:t xml:space="preserve"> *</w:t>
      </w:r>
    </w:p>
    <w:p w14:paraId="3B471871" w14:textId="77777777" w:rsidR="00E34311" w:rsidRPr="00E34311" w:rsidRDefault="00E34311" w:rsidP="00E34311">
      <w:pPr>
        <w:snapToGrid w:val="0"/>
        <w:spacing w:before="120"/>
        <w:ind w:left="567" w:right="566"/>
        <w:jc w:val="both"/>
        <w:rPr>
          <w:rFonts w:ascii="Calibri" w:hAnsi="Calibri" w:cs="Calibri"/>
          <w:sz w:val="24"/>
          <w:szCs w:val="24"/>
        </w:rPr>
      </w:pPr>
      <w:r w:rsidRPr="00E34311">
        <w:rPr>
          <w:rFonts w:ascii="Calibri" w:hAnsi="Calibri" w:cs="Calibri"/>
          <w:sz w:val="24"/>
          <w:szCs w:val="24"/>
        </w:rPr>
        <w:t>No hay límite en cuanto al número de neumáticos a utilizar.</w:t>
      </w:r>
    </w:p>
    <w:p w14:paraId="31817281" w14:textId="77777777" w:rsidR="00E34311" w:rsidRPr="00E34311" w:rsidRDefault="00E34311" w:rsidP="00E34311">
      <w:pPr>
        <w:snapToGrid w:val="0"/>
        <w:spacing w:before="120"/>
        <w:ind w:left="567" w:right="566"/>
        <w:jc w:val="both"/>
        <w:rPr>
          <w:rFonts w:ascii="Calibri" w:hAnsi="Calibri" w:cs="Calibri"/>
          <w:sz w:val="24"/>
          <w:szCs w:val="24"/>
        </w:rPr>
      </w:pPr>
      <w:r w:rsidRPr="00E34311">
        <w:rPr>
          <w:rFonts w:ascii="Calibri" w:hAnsi="Calibri" w:cs="Calibri"/>
          <w:sz w:val="24"/>
          <w:szCs w:val="24"/>
        </w:rPr>
        <w:t>No se autoriza el tallado de los neumáticos de origen.</w:t>
      </w:r>
    </w:p>
    <w:p w14:paraId="4E129554" w14:textId="772E4518" w:rsidR="00E34311" w:rsidRPr="00E34311" w:rsidRDefault="00E34311" w:rsidP="00E34311">
      <w:pPr>
        <w:snapToGrid w:val="0"/>
        <w:spacing w:before="120"/>
        <w:ind w:left="567" w:right="566"/>
        <w:jc w:val="both"/>
        <w:rPr>
          <w:rFonts w:ascii="Calibri" w:hAnsi="Calibri" w:cs="Calibri"/>
          <w:sz w:val="24"/>
          <w:szCs w:val="24"/>
          <w:lang w:val="es-ES_tradnl"/>
        </w:rPr>
      </w:pPr>
      <w:r w:rsidRPr="00E34311">
        <w:rPr>
          <w:rFonts w:ascii="Calibri" w:hAnsi="Calibri" w:cs="Calibri"/>
          <w:sz w:val="24"/>
          <w:szCs w:val="24"/>
        </w:rPr>
        <w:t>No se autorizan los neumáticos de tacos</w:t>
      </w:r>
      <w:r w:rsidR="00006F51">
        <w:rPr>
          <w:rFonts w:ascii="Calibri" w:hAnsi="Calibri" w:cs="Calibri"/>
          <w:sz w:val="24"/>
          <w:szCs w:val="24"/>
        </w:rPr>
        <w:t>.</w:t>
      </w:r>
    </w:p>
    <w:p w14:paraId="40A2CE55" w14:textId="04CBCE66" w:rsidR="00E34311" w:rsidRPr="00E34311" w:rsidRDefault="00E34311" w:rsidP="00E34311">
      <w:pPr>
        <w:spacing w:before="120"/>
        <w:ind w:left="567" w:right="566"/>
        <w:jc w:val="both"/>
        <w:rPr>
          <w:rFonts w:ascii="Calibri" w:hAnsi="Calibri" w:cs="Arial"/>
          <w:bCs/>
          <w:sz w:val="24"/>
          <w:szCs w:val="24"/>
          <w:lang w:val="es-ES_tradnl"/>
        </w:rPr>
      </w:pPr>
      <w:r w:rsidRPr="00E34311">
        <w:rPr>
          <w:rFonts w:ascii="Calibri" w:hAnsi="Calibri" w:cs="Arial"/>
          <w:bCs/>
          <w:sz w:val="24"/>
          <w:szCs w:val="24"/>
          <w:lang w:val="es-ES_tradnl"/>
        </w:rPr>
        <w:t>[…]</w:t>
      </w:r>
    </w:p>
    <w:p w14:paraId="7E4BF56A" w14:textId="5A7EB27C" w:rsidR="00E34311" w:rsidRPr="00E34311" w:rsidRDefault="00E34311" w:rsidP="00E34311">
      <w:pPr>
        <w:snapToGrid w:val="0"/>
        <w:spacing w:before="120"/>
        <w:jc w:val="both"/>
        <w:rPr>
          <w:rFonts w:ascii="Calibri" w:hAnsi="Calibri" w:cs="Calibri"/>
          <w:sz w:val="24"/>
          <w:szCs w:val="24"/>
        </w:rPr>
      </w:pPr>
      <w:r w:rsidRPr="00E34311">
        <w:rPr>
          <w:rFonts w:ascii="Calibri" w:hAnsi="Calibri" w:cs="Calibri"/>
          <w:b/>
          <w:bCs/>
          <w:sz w:val="24"/>
          <w:szCs w:val="24"/>
        </w:rPr>
        <w:t>*</w:t>
      </w:r>
      <w:r w:rsidRPr="00E34311">
        <w:rPr>
          <w:rFonts w:ascii="Calibri" w:hAnsi="Calibri" w:cs="Calibri"/>
          <w:sz w:val="24"/>
          <w:szCs w:val="24"/>
        </w:rPr>
        <w:t xml:space="preserve"> El cuadro deberá ser cumplimentado por las empresas ofertantes para su inclusión en el reglamento en caso de resultar elegidas.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090"/>
      </w:tblGrid>
      <w:tr w:rsidR="00E34311" w:rsidRPr="00E34311" w14:paraId="1BC8BDFE" w14:textId="77777777" w:rsidTr="00145025">
        <w:tc>
          <w:tcPr>
            <w:tcW w:w="9072" w:type="dxa"/>
            <w:gridSpan w:val="2"/>
            <w:shd w:val="clear" w:color="auto" w:fill="000000"/>
          </w:tcPr>
          <w:p w14:paraId="6D16B91F" w14:textId="77777777" w:rsidR="00E34311" w:rsidRPr="00E34311" w:rsidRDefault="00E34311" w:rsidP="00145025">
            <w:pPr>
              <w:snapToGrid w:val="0"/>
              <w:jc w:val="center"/>
              <w:rPr>
                <w:rFonts w:ascii="Calibri" w:hAnsi="Calibri" w:cs="Calibri"/>
                <w:b/>
                <w:bCs/>
                <w:sz w:val="24"/>
                <w:szCs w:val="24"/>
              </w:rPr>
            </w:pPr>
            <w:r w:rsidRPr="00E34311">
              <w:rPr>
                <w:rFonts w:ascii="Calibri" w:hAnsi="Calibri" w:cs="Calibri"/>
                <w:b/>
                <w:bCs/>
                <w:sz w:val="24"/>
                <w:szCs w:val="24"/>
              </w:rPr>
              <w:t>NEUMÁTICOS ADMITIDOS</w:t>
            </w:r>
          </w:p>
        </w:tc>
      </w:tr>
      <w:tr w:rsidR="00E34311" w:rsidRPr="00E34311" w14:paraId="78DAD4E9" w14:textId="77777777" w:rsidTr="00145025">
        <w:tc>
          <w:tcPr>
            <w:tcW w:w="4497" w:type="dxa"/>
            <w:shd w:val="clear" w:color="auto" w:fill="9CC2E5"/>
            <w:vAlign w:val="center"/>
          </w:tcPr>
          <w:p w14:paraId="7F2D8A1E" w14:textId="77777777" w:rsidR="00E34311" w:rsidRPr="00E34311" w:rsidRDefault="00E34311" w:rsidP="00145025">
            <w:pPr>
              <w:snapToGrid w:val="0"/>
              <w:rPr>
                <w:rFonts w:ascii="Calibri" w:hAnsi="Calibri" w:cs="Calibri"/>
                <w:b/>
                <w:bCs/>
                <w:sz w:val="24"/>
                <w:szCs w:val="24"/>
              </w:rPr>
            </w:pPr>
            <w:r w:rsidRPr="00E34311">
              <w:rPr>
                <w:rFonts w:ascii="Calibri" w:hAnsi="Calibri" w:cs="Calibri"/>
                <w:b/>
                <w:bCs/>
                <w:sz w:val="24"/>
                <w:szCs w:val="24"/>
              </w:rPr>
              <w:t>Tipo de categoría</w:t>
            </w:r>
          </w:p>
        </w:tc>
        <w:tc>
          <w:tcPr>
            <w:tcW w:w="4575" w:type="dxa"/>
            <w:shd w:val="clear" w:color="auto" w:fill="auto"/>
          </w:tcPr>
          <w:p w14:paraId="1118A0BB" w14:textId="511D1ADC" w:rsidR="00E34311" w:rsidRPr="00E34311" w:rsidRDefault="00E34311" w:rsidP="00145025">
            <w:pPr>
              <w:snapToGrid w:val="0"/>
              <w:jc w:val="both"/>
              <w:rPr>
                <w:rFonts w:ascii="Calibri" w:hAnsi="Calibri" w:cs="Calibri"/>
                <w:sz w:val="24"/>
                <w:szCs w:val="24"/>
                <w:lang w:val="en-US"/>
              </w:rPr>
            </w:pPr>
          </w:p>
        </w:tc>
      </w:tr>
      <w:tr w:rsidR="00E34311" w:rsidRPr="00E34311" w14:paraId="03FB764E" w14:textId="77777777" w:rsidTr="00145025">
        <w:tc>
          <w:tcPr>
            <w:tcW w:w="4497" w:type="dxa"/>
            <w:shd w:val="clear" w:color="auto" w:fill="9CC2E5"/>
            <w:vAlign w:val="center"/>
          </w:tcPr>
          <w:p w14:paraId="7E26EA93" w14:textId="64E182E8" w:rsidR="00E34311" w:rsidRPr="00E34311" w:rsidRDefault="00E34311" w:rsidP="00145025">
            <w:pPr>
              <w:snapToGrid w:val="0"/>
              <w:rPr>
                <w:rFonts w:ascii="Calibri" w:hAnsi="Calibri" w:cs="Calibri"/>
                <w:b/>
                <w:bCs/>
                <w:sz w:val="24"/>
                <w:szCs w:val="24"/>
              </w:rPr>
            </w:pPr>
            <w:r w:rsidRPr="00E34311">
              <w:rPr>
                <w:rFonts w:ascii="Calibri" w:hAnsi="Calibri" w:cs="Calibri"/>
                <w:b/>
                <w:bCs/>
                <w:sz w:val="24"/>
                <w:szCs w:val="24"/>
              </w:rPr>
              <w:t>Distribuidor autorizado</w:t>
            </w:r>
          </w:p>
        </w:tc>
        <w:tc>
          <w:tcPr>
            <w:tcW w:w="4575" w:type="dxa"/>
            <w:shd w:val="clear" w:color="auto" w:fill="auto"/>
          </w:tcPr>
          <w:p w14:paraId="3601F407" w14:textId="649C52AB" w:rsidR="00E34311" w:rsidRPr="00E34311" w:rsidRDefault="00E34311" w:rsidP="00145025">
            <w:pPr>
              <w:snapToGrid w:val="0"/>
              <w:jc w:val="both"/>
              <w:rPr>
                <w:rFonts w:ascii="Calibri" w:hAnsi="Calibri" w:cs="Calibri"/>
                <w:sz w:val="24"/>
                <w:szCs w:val="24"/>
              </w:rPr>
            </w:pPr>
          </w:p>
        </w:tc>
      </w:tr>
      <w:tr w:rsidR="00E34311" w:rsidRPr="00E34311" w14:paraId="1304026D" w14:textId="77777777" w:rsidTr="00145025">
        <w:tc>
          <w:tcPr>
            <w:tcW w:w="4497" w:type="dxa"/>
            <w:shd w:val="clear" w:color="auto" w:fill="9CC2E5"/>
            <w:vAlign w:val="center"/>
          </w:tcPr>
          <w:p w14:paraId="60F645EE" w14:textId="77777777" w:rsidR="00E34311" w:rsidRPr="00E34311" w:rsidRDefault="00E34311" w:rsidP="00145025">
            <w:pPr>
              <w:snapToGrid w:val="0"/>
              <w:rPr>
                <w:rFonts w:ascii="Calibri" w:hAnsi="Calibri" w:cs="Calibri"/>
                <w:b/>
                <w:bCs/>
                <w:sz w:val="24"/>
                <w:szCs w:val="24"/>
              </w:rPr>
            </w:pPr>
            <w:r w:rsidRPr="00E34311">
              <w:rPr>
                <w:rFonts w:ascii="Calibri" w:hAnsi="Calibri" w:cs="Calibri"/>
                <w:b/>
                <w:bCs/>
                <w:sz w:val="24"/>
                <w:szCs w:val="24"/>
              </w:rPr>
              <w:t>Datos de contacto</w:t>
            </w:r>
          </w:p>
        </w:tc>
        <w:tc>
          <w:tcPr>
            <w:tcW w:w="4575" w:type="dxa"/>
            <w:shd w:val="clear" w:color="auto" w:fill="auto"/>
          </w:tcPr>
          <w:p w14:paraId="6C68FECD" w14:textId="5C1C67C6" w:rsidR="00E34311" w:rsidRPr="00E34311" w:rsidRDefault="00E34311" w:rsidP="00145025">
            <w:pPr>
              <w:snapToGrid w:val="0"/>
              <w:jc w:val="both"/>
              <w:rPr>
                <w:rFonts w:ascii="Calibri" w:hAnsi="Calibri" w:cs="Calibri"/>
                <w:sz w:val="24"/>
                <w:szCs w:val="24"/>
              </w:rPr>
            </w:pPr>
          </w:p>
        </w:tc>
      </w:tr>
      <w:tr w:rsidR="00E34311" w:rsidRPr="00E34311" w14:paraId="6BFD7101" w14:textId="77777777" w:rsidTr="00145025">
        <w:tc>
          <w:tcPr>
            <w:tcW w:w="4497" w:type="dxa"/>
            <w:shd w:val="clear" w:color="auto" w:fill="9CC2E5"/>
            <w:vAlign w:val="center"/>
          </w:tcPr>
          <w:p w14:paraId="1BDDBE21" w14:textId="77777777" w:rsidR="00E34311" w:rsidRPr="00E34311" w:rsidRDefault="00E34311" w:rsidP="00145025">
            <w:pPr>
              <w:snapToGrid w:val="0"/>
              <w:rPr>
                <w:rFonts w:ascii="Calibri" w:hAnsi="Calibri" w:cs="Calibri"/>
                <w:b/>
                <w:bCs/>
                <w:sz w:val="24"/>
                <w:szCs w:val="24"/>
              </w:rPr>
            </w:pPr>
            <w:r w:rsidRPr="00E34311">
              <w:rPr>
                <w:rFonts w:ascii="Calibri" w:hAnsi="Calibri" w:cs="Calibri"/>
                <w:b/>
                <w:bCs/>
                <w:sz w:val="24"/>
                <w:szCs w:val="24"/>
              </w:rPr>
              <w:t>Fabricante</w:t>
            </w:r>
          </w:p>
        </w:tc>
        <w:tc>
          <w:tcPr>
            <w:tcW w:w="4575" w:type="dxa"/>
            <w:shd w:val="clear" w:color="auto" w:fill="auto"/>
          </w:tcPr>
          <w:p w14:paraId="24D3CA1D" w14:textId="48C60839" w:rsidR="00E34311" w:rsidRPr="00E34311" w:rsidRDefault="00E34311" w:rsidP="00145025">
            <w:pPr>
              <w:snapToGrid w:val="0"/>
              <w:jc w:val="both"/>
              <w:rPr>
                <w:rFonts w:ascii="Calibri" w:hAnsi="Calibri" w:cs="Calibri"/>
                <w:sz w:val="24"/>
                <w:szCs w:val="24"/>
              </w:rPr>
            </w:pPr>
          </w:p>
        </w:tc>
      </w:tr>
      <w:tr w:rsidR="00E34311" w:rsidRPr="00E34311" w14:paraId="447E0196" w14:textId="77777777" w:rsidTr="00145025">
        <w:tc>
          <w:tcPr>
            <w:tcW w:w="4497" w:type="dxa"/>
            <w:shd w:val="clear" w:color="auto" w:fill="9CC2E5"/>
            <w:vAlign w:val="center"/>
          </w:tcPr>
          <w:p w14:paraId="74E53596" w14:textId="77777777" w:rsidR="00E34311" w:rsidRPr="00E34311" w:rsidRDefault="00E34311" w:rsidP="00145025">
            <w:pPr>
              <w:snapToGrid w:val="0"/>
              <w:rPr>
                <w:rFonts w:ascii="Calibri" w:hAnsi="Calibri" w:cs="Calibri"/>
                <w:b/>
                <w:bCs/>
                <w:sz w:val="24"/>
                <w:szCs w:val="24"/>
              </w:rPr>
            </w:pPr>
            <w:r w:rsidRPr="00E34311">
              <w:rPr>
                <w:rFonts w:ascii="Calibri" w:hAnsi="Calibri" w:cs="Calibri"/>
                <w:b/>
                <w:bCs/>
                <w:sz w:val="24"/>
                <w:szCs w:val="24"/>
              </w:rPr>
              <w:t>Modelos y compuestos</w:t>
            </w:r>
          </w:p>
        </w:tc>
        <w:tc>
          <w:tcPr>
            <w:tcW w:w="4575" w:type="dxa"/>
            <w:shd w:val="clear" w:color="auto" w:fill="auto"/>
          </w:tcPr>
          <w:p w14:paraId="1845B002" w14:textId="70363EC2" w:rsidR="00E34311" w:rsidRPr="00E34311" w:rsidRDefault="00E34311" w:rsidP="00145025">
            <w:pPr>
              <w:snapToGrid w:val="0"/>
              <w:jc w:val="both"/>
              <w:rPr>
                <w:rFonts w:ascii="Calibri" w:hAnsi="Calibri" w:cs="Calibri"/>
                <w:sz w:val="24"/>
                <w:szCs w:val="24"/>
              </w:rPr>
            </w:pPr>
          </w:p>
        </w:tc>
      </w:tr>
      <w:tr w:rsidR="00E34311" w:rsidRPr="00E34311" w14:paraId="390D82C2" w14:textId="77777777" w:rsidTr="00006F51">
        <w:trPr>
          <w:trHeight w:val="73"/>
        </w:trPr>
        <w:tc>
          <w:tcPr>
            <w:tcW w:w="4497" w:type="dxa"/>
            <w:shd w:val="clear" w:color="auto" w:fill="9CC2E5"/>
            <w:vAlign w:val="center"/>
          </w:tcPr>
          <w:p w14:paraId="310FAE8F" w14:textId="225005FD" w:rsidR="00E34311" w:rsidRPr="00E34311" w:rsidRDefault="00E34311" w:rsidP="00006F51">
            <w:pPr>
              <w:snapToGrid w:val="0"/>
              <w:spacing w:after="0"/>
              <w:rPr>
                <w:rFonts w:ascii="Calibri" w:hAnsi="Calibri" w:cs="Calibri"/>
                <w:b/>
                <w:bCs/>
                <w:sz w:val="24"/>
                <w:szCs w:val="24"/>
              </w:rPr>
            </w:pPr>
            <w:r w:rsidRPr="00E34311">
              <w:rPr>
                <w:rFonts w:ascii="Calibri" w:hAnsi="Calibri" w:cs="Calibri"/>
                <w:b/>
                <w:bCs/>
                <w:sz w:val="24"/>
                <w:szCs w:val="24"/>
              </w:rPr>
              <w:t>Medidas disponibles</w:t>
            </w:r>
          </w:p>
        </w:tc>
        <w:tc>
          <w:tcPr>
            <w:tcW w:w="4575" w:type="dxa"/>
            <w:shd w:val="clear" w:color="auto" w:fill="auto"/>
          </w:tcPr>
          <w:p w14:paraId="78503BA8" w14:textId="6C128053" w:rsidR="00E34311" w:rsidRPr="00E34311" w:rsidRDefault="00E34311" w:rsidP="00145025">
            <w:pPr>
              <w:snapToGrid w:val="0"/>
              <w:jc w:val="both"/>
              <w:rPr>
                <w:rFonts w:ascii="Calibri" w:hAnsi="Calibri" w:cs="Calibri"/>
                <w:sz w:val="24"/>
                <w:szCs w:val="24"/>
              </w:rPr>
            </w:pPr>
          </w:p>
        </w:tc>
      </w:tr>
      <w:tr w:rsidR="00E34311" w:rsidRPr="00E34311" w14:paraId="297B4681" w14:textId="77777777" w:rsidTr="00006F51">
        <w:trPr>
          <w:trHeight w:val="73"/>
        </w:trPr>
        <w:tc>
          <w:tcPr>
            <w:tcW w:w="4497" w:type="dxa"/>
            <w:shd w:val="clear" w:color="auto" w:fill="9CC2E5"/>
            <w:vAlign w:val="center"/>
          </w:tcPr>
          <w:p w14:paraId="565E2783" w14:textId="2B96010C" w:rsidR="00E34311" w:rsidRPr="00E34311" w:rsidRDefault="00006F51" w:rsidP="00006F51">
            <w:pPr>
              <w:snapToGrid w:val="0"/>
              <w:spacing w:after="0"/>
              <w:jc w:val="both"/>
              <w:rPr>
                <w:rFonts w:ascii="Calibri" w:hAnsi="Calibri" w:cs="Calibri"/>
                <w:sz w:val="24"/>
                <w:szCs w:val="24"/>
              </w:rPr>
            </w:pPr>
            <w:r>
              <w:rPr>
                <w:rFonts w:ascii="Calibri" w:hAnsi="Calibri" w:cs="Calibri"/>
                <w:b/>
                <w:bCs/>
                <w:sz w:val="24"/>
                <w:szCs w:val="24"/>
              </w:rPr>
              <w:t>P</w:t>
            </w:r>
            <w:r w:rsidRPr="00E34311">
              <w:rPr>
                <w:rFonts w:ascii="Calibri" w:hAnsi="Calibri" w:cs="Calibri"/>
                <w:b/>
                <w:bCs/>
                <w:sz w:val="24"/>
                <w:szCs w:val="24"/>
              </w:rPr>
              <w:t>recio (sin IVA)</w:t>
            </w:r>
          </w:p>
        </w:tc>
        <w:tc>
          <w:tcPr>
            <w:tcW w:w="4575" w:type="dxa"/>
            <w:shd w:val="clear" w:color="auto" w:fill="auto"/>
          </w:tcPr>
          <w:p w14:paraId="37E00DB9" w14:textId="1CD1E711" w:rsidR="00E34311" w:rsidRPr="00E34311" w:rsidRDefault="00E34311" w:rsidP="00145025">
            <w:pPr>
              <w:snapToGrid w:val="0"/>
              <w:jc w:val="both"/>
              <w:rPr>
                <w:rFonts w:ascii="Calibri" w:hAnsi="Calibri" w:cs="Calibri"/>
                <w:sz w:val="24"/>
                <w:szCs w:val="24"/>
              </w:rPr>
            </w:pPr>
          </w:p>
        </w:tc>
      </w:tr>
    </w:tbl>
    <w:p w14:paraId="76CF2968" w14:textId="77777777" w:rsidR="00E34311" w:rsidRPr="00E34311" w:rsidRDefault="00E34311" w:rsidP="001338AA">
      <w:pPr>
        <w:jc w:val="both"/>
        <w:rPr>
          <w:sz w:val="24"/>
          <w:szCs w:val="24"/>
          <w:lang w:eastAsia="es-ES"/>
        </w:rPr>
      </w:pPr>
    </w:p>
    <w:p w14:paraId="2319BE80" w14:textId="77777777" w:rsidR="00207FC0" w:rsidRDefault="00207FC0" w:rsidP="00E34311">
      <w:pPr>
        <w:jc w:val="both"/>
        <w:rPr>
          <w:sz w:val="24"/>
          <w:szCs w:val="24"/>
          <w:u w:val="single"/>
          <w:lang w:eastAsia="es-ES"/>
        </w:rPr>
      </w:pPr>
    </w:p>
    <w:p w14:paraId="52AF5DBF" w14:textId="0DF8F69E" w:rsidR="00E34311" w:rsidRPr="00E34311" w:rsidRDefault="00E34311" w:rsidP="00E34311">
      <w:pPr>
        <w:jc w:val="both"/>
        <w:rPr>
          <w:sz w:val="24"/>
          <w:szCs w:val="24"/>
          <w:u w:val="single"/>
          <w:lang w:eastAsia="es-ES"/>
        </w:rPr>
      </w:pPr>
      <w:r w:rsidRPr="00E34311">
        <w:rPr>
          <w:sz w:val="24"/>
          <w:szCs w:val="24"/>
          <w:u w:val="single"/>
          <w:lang w:eastAsia="es-ES"/>
        </w:rPr>
        <w:lastRenderedPageBreak/>
        <w:t>Extracto del Reglamento Técnico:</w:t>
      </w:r>
    </w:p>
    <w:p w14:paraId="3E30F732" w14:textId="63CEE2D4" w:rsidR="00E34311" w:rsidRPr="00E34311" w:rsidRDefault="00E34311" w:rsidP="00E34311">
      <w:pPr>
        <w:spacing w:before="120"/>
        <w:ind w:left="567" w:right="566"/>
        <w:jc w:val="both"/>
        <w:rPr>
          <w:rFonts w:ascii="Calibri" w:hAnsi="Calibri" w:cs="Arial"/>
          <w:bCs/>
          <w:sz w:val="24"/>
          <w:szCs w:val="24"/>
          <w:lang w:val="es-ES_tradnl"/>
        </w:rPr>
      </w:pPr>
      <w:r w:rsidRPr="00E34311">
        <w:rPr>
          <w:rFonts w:ascii="Calibri" w:hAnsi="Calibri" w:cs="Arial"/>
          <w:bCs/>
          <w:sz w:val="24"/>
          <w:szCs w:val="24"/>
          <w:lang w:val="es-ES_tradnl"/>
        </w:rPr>
        <w:t>[…]</w:t>
      </w:r>
    </w:p>
    <w:p w14:paraId="3FE5FD92" w14:textId="3D1087A7" w:rsidR="00E34311" w:rsidRPr="00E34311" w:rsidRDefault="00E34311" w:rsidP="00E34311">
      <w:pPr>
        <w:spacing w:before="120"/>
        <w:ind w:left="567" w:right="566"/>
        <w:jc w:val="both"/>
        <w:rPr>
          <w:rFonts w:ascii="Calibri" w:hAnsi="Calibri" w:cs="Arial"/>
          <w:b/>
          <w:sz w:val="24"/>
          <w:szCs w:val="24"/>
          <w:lang w:val="es-ES_tradnl"/>
        </w:rPr>
      </w:pPr>
      <w:r w:rsidRPr="00E34311">
        <w:rPr>
          <w:rFonts w:ascii="Calibri" w:hAnsi="Calibri" w:cs="Arial"/>
          <w:b/>
          <w:sz w:val="24"/>
          <w:szCs w:val="24"/>
          <w:lang w:val="es-ES_tradnl"/>
        </w:rPr>
        <w:t>12) RUEDAS</w:t>
      </w:r>
    </w:p>
    <w:p w14:paraId="753D8E39" w14:textId="77777777" w:rsidR="00E34311" w:rsidRPr="00E34311" w:rsidRDefault="00E34311" w:rsidP="00E34311">
      <w:pPr>
        <w:spacing w:before="120"/>
        <w:ind w:left="567" w:right="566"/>
        <w:jc w:val="both"/>
        <w:rPr>
          <w:rFonts w:ascii="Calibri" w:hAnsi="Calibri" w:cs="Arial"/>
          <w:b/>
          <w:sz w:val="24"/>
          <w:szCs w:val="24"/>
          <w:lang w:val="es-ES_tradnl"/>
        </w:rPr>
      </w:pPr>
      <w:r w:rsidRPr="00E34311">
        <w:rPr>
          <w:rFonts w:ascii="Calibri" w:hAnsi="Calibri" w:cs="Arial"/>
          <w:b/>
          <w:sz w:val="24"/>
          <w:szCs w:val="24"/>
          <w:lang w:val="es-ES_tradnl"/>
        </w:rPr>
        <w:t xml:space="preserve">12.1. </w:t>
      </w:r>
      <w:r w:rsidRPr="00E34311">
        <w:rPr>
          <w:rFonts w:ascii="Calibri" w:hAnsi="Calibri" w:cs="Arial"/>
          <w:bCs/>
          <w:sz w:val="24"/>
          <w:szCs w:val="24"/>
          <w:lang w:val="es-ES_tradnl"/>
        </w:rPr>
        <w:t>El diámetro máximo de la llanta es de 10” y su anchura máxima es de 8”.</w:t>
      </w:r>
    </w:p>
    <w:p w14:paraId="53C42859" w14:textId="1775DCA4" w:rsidR="00E34311" w:rsidRPr="00E34311" w:rsidRDefault="00E34311" w:rsidP="00E34311">
      <w:pPr>
        <w:spacing w:before="120"/>
        <w:ind w:left="567" w:right="566"/>
        <w:jc w:val="both"/>
        <w:rPr>
          <w:rFonts w:ascii="Calibri" w:hAnsi="Calibri" w:cs="Arial"/>
          <w:bCs/>
          <w:sz w:val="24"/>
          <w:szCs w:val="24"/>
          <w:lang w:val="es-ES_tradnl"/>
        </w:rPr>
      </w:pPr>
      <w:r w:rsidRPr="00E34311">
        <w:rPr>
          <w:rFonts w:ascii="Calibri" w:hAnsi="Calibri" w:cs="Arial"/>
          <w:bCs/>
          <w:sz w:val="24"/>
          <w:szCs w:val="24"/>
          <w:lang w:val="es-ES_tradnl"/>
        </w:rPr>
        <w:t>[…]</w:t>
      </w:r>
    </w:p>
    <w:p w14:paraId="1522C179" w14:textId="77777777" w:rsidR="00006F51" w:rsidRPr="00006F51" w:rsidRDefault="00006F51" w:rsidP="00006F51">
      <w:pPr>
        <w:jc w:val="both"/>
        <w:rPr>
          <w:b/>
          <w:bCs/>
          <w:sz w:val="24"/>
          <w:szCs w:val="24"/>
          <w:lang w:eastAsia="es-ES"/>
        </w:rPr>
      </w:pPr>
      <w:r w:rsidRPr="00006F51">
        <w:rPr>
          <w:b/>
          <w:bCs/>
          <w:sz w:val="24"/>
          <w:szCs w:val="24"/>
          <w:lang w:eastAsia="es-ES"/>
        </w:rPr>
        <w:t>Dibujo de la banda de rodadura</w:t>
      </w:r>
    </w:p>
    <w:p w14:paraId="716500AB" w14:textId="1FE217B1" w:rsidR="00006F51" w:rsidRPr="00006F51" w:rsidRDefault="00006F51" w:rsidP="00006F51">
      <w:pPr>
        <w:jc w:val="both"/>
        <w:rPr>
          <w:sz w:val="24"/>
          <w:szCs w:val="24"/>
          <w:lang w:eastAsia="es-ES"/>
        </w:rPr>
      </w:pPr>
      <w:r w:rsidRPr="00006F51">
        <w:rPr>
          <w:sz w:val="24"/>
          <w:szCs w:val="24"/>
          <w:lang w:eastAsia="es-ES"/>
        </w:rPr>
        <w:t>Se deberá aportar el dibujo técnico exacto de la banda de rodadura de los neumáticos a suministrar con sus correspondientes dimensiones especificando, además, el porcentaje de ranurado.</w:t>
      </w:r>
    </w:p>
    <w:p w14:paraId="49EB0328" w14:textId="06AC80C9" w:rsidR="001C0021" w:rsidRPr="00207FC0" w:rsidRDefault="001C0021" w:rsidP="00006F51">
      <w:pPr>
        <w:jc w:val="both"/>
        <w:rPr>
          <w:b/>
          <w:bCs/>
          <w:sz w:val="24"/>
          <w:szCs w:val="24"/>
          <w:lang w:eastAsia="es-ES"/>
        </w:rPr>
      </w:pPr>
      <w:r w:rsidRPr="00207FC0">
        <w:rPr>
          <w:b/>
          <w:bCs/>
          <w:sz w:val="24"/>
          <w:szCs w:val="24"/>
          <w:lang w:eastAsia="es-ES"/>
        </w:rPr>
        <w:t>Identificación de los neumáticos</w:t>
      </w:r>
    </w:p>
    <w:p w14:paraId="472EBD74" w14:textId="77777777" w:rsidR="00153291" w:rsidRPr="00207FC0" w:rsidRDefault="001C0021" w:rsidP="00006F51">
      <w:pPr>
        <w:jc w:val="both"/>
        <w:rPr>
          <w:sz w:val="24"/>
          <w:szCs w:val="24"/>
          <w:lang w:eastAsia="es-ES"/>
        </w:rPr>
      </w:pPr>
      <w:r w:rsidRPr="00207FC0">
        <w:rPr>
          <w:sz w:val="24"/>
          <w:szCs w:val="24"/>
          <w:lang w:eastAsia="es-ES"/>
        </w:rPr>
        <w:t>Cada ne</w:t>
      </w:r>
      <w:r w:rsidR="00E90DAE" w:rsidRPr="00207FC0">
        <w:rPr>
          <w:sz w:val="24"/>
          <w:szCs w:val="24"/>
          <w:lang w:eastAsia="es-ES"/>
        </w:rPr>
        <w:t>u</w:t>
      </w:r>
      <w:r w:rsidRPr="00207FC0">
        <w:rPr>
          <w:sz w:val="24"/>
          <w:szCs w:val="24"/>
          <w:lang w:eastAsia="es-ES"/>
        </w:rPr>
        <w:t>mático deberá estar identificado por un código</w:t>
      </w:r>
      <w:r w:rsidR="00E90DAE" w:rsidRPr="00207FC0">
        <w:rPr>
          <w:sz w:val="24"/>
          <w:szCs w:val="24"/>
          <w:lang w:eastAsia="es-ES"/>
        </w:rPr>
        <w:t xml:space="preserve"> de barr</w:t>
      </w:r>
      <w:r w:rsidR="00153291" w:rsidRPr="00207FC0">
        <w:rPr>
          <w:sz w:val="24"/>
          <w:szCs w:val="24"/>
          <w:lang w:eastAsia="es-ES"/>
        </w:rPr>
        <w:t xml:space="preserve">as individual e irrepetible. Este código deberá cumplir unos requisitos similares a los requeridos por la FIA y que están expuestos en la </w:t>
      </w:r>
      <w:hyperlink r:id="rId8" w:history="1">
        <w:r w:rsidR="00153291" w:rsidRPr="00207FC0">
          <w:rPr>
            <w:rStyle w:val="Hipervnculo"/>
            <w:sz w:val="24"/>
            <w:szCs w:val="24"/>
            <w:lang w:eastAsia="es-ES"/>
          </w:rPr>
          <w:t>Lista Técnica Nº54 de la FIA</w:t>
        </w:r>
      </w:hyperlink>
      <w:r w:rsidR="00153291" w:rsidRPr="00207FC0">
        <w:rPr>
          <w:sz w:val="24"/>
          <w:szCs w:val="24"/>
          <w:lang w:eastAsia="es-ES"/>
        </w:rPr>
        <w:t>.</w:t>
      </w:r>
    </w:p>
    <w:p w14:paraId="390F3EE0" w14:textId="77777777" w:rsidR="002B5257" w:rsidRPr="00207FC0" w:rsidRDefault="00153291" w:rsidP="00006F51">
      <w:pPr>
        <w:jc w:val="both"/>
        <w:rPr>
          <w:sz w:val="24"/>
          <w:szCs w:val="24"/>
          <w:lang w:eastAsia="es-ES"/>
        </w:rPr>
      </w:pPr>
      <w:r w:rsidRPr="00207FC0">
        <w:rPr>
          <w:sz w:val="24"/>
          <w:szCs w:val="24"/>
          <w:lang w:eastAsia="es-ES"/>
        </w:rPr>
        <w:t xml:space="preserve">Las dimensiones </w:t>
      </w:r>
      <w:r w:rsidR="002B5257" w:rsidRPr="00207FC0">
        <w:rPr>
          <w:sz w:val="24"/>
          <w:szCs w:val="24"/>
          <w:lang w:eastAsia="es-ES"/>
        </w:rPr>
        <w:t>mínimas en cualquier caso serán de 40x10 mm.</w:t>
      </w:r>
    </w:p>
    <w:p w14:paraId="310B6722" w14:textId="05B08908" w:rsidR="00153291" w:rsidRPr="00207FC0" w:rsidRDefault="002B5257" w:rsidP="00006F51">
      <w:pPr>
        <w:jc w:val="both"/>
        <w:rPr>
          <w:sz w:val="24"/>
          <w:szCs w:val="24"/>
          <w:lang w:eastAsia="es-ES"/>
        </w:rPr>
      </w:pPr>
      <w:r w:rsidRPr="00207FC0">
        <w:rPr>
          <w:sz w:val="24"/>
          <w:szCs w:val="24"/>
          <w:lang w:eastAsia="es-ES"/>
        </w:rPr>
        <w:t>L</w:t>
      </w:r>
      <w:r w:rsidR="00153291" w:rsidRPr="00207FC0">
        <w:rPr>
          <w:sz w:val="24"/>
          <w:szCs w:val="24"/>
          <w:lang w:eastAsia="es-ES"/>
        </w:rPr>
        <w:t xml:space="preserve">os colores </w:t>
      </w:r>
      <w:r w:rsidRPr="00207FC0">
        <w:rPr>
          <w:sz w:val="24"/>
          <w:szCs w:val="24"/>
          <w:lang w:eastAsia="es-ES"/>
        </w:rPr>
        <w:t>serán preferentemente fondo amarillo y texto negro</w:t>
      </w:r>
      <w:r w:rsidR="00153291" w:rsidRPr="00207FC0">
        <w:rPr>
          <w:sz w:val="24"/>
          <w:szCs w:val="24"/>
          <w:lang w:eastAsia="es-ES"/>
        </w:rPr>
        <w:t>.</w:t>
      </w:r>
    </w:p>
    <w:p w14:paraId="334B8B46" w14:textId="7EAEE458" w:rsidR="00153291" w:rsidRPr="00153291" w:rsidRDefault="002B5257" w:rsidP="00006F51">
      <w:pPr>
        <w:jc w:val="both"/>
        <w:rPr>
          <w:sz w:val="24"/>
          <w:szCs w:val="24"/>
          <w:lang w:eastAsia="es-ES"/>
        </w:rPr>
      </w:pPr>
      <w:r w:rsidRPr="00207FC0">
        <w:rPr>
          <w:sz w:val="24"/>
          <w:szCs w:val="24"/>
          <w:lang w:eastAsia="es-ES"/>
        </w:rPr>
        <w:t>L</w:t>
      </w:r>
      <w:r w:rsidR="00153291" w:rsidRPr="00207FC0">
        <w:rPr>
          <w:sz w:val="24"/>
          <w:szCs w:val="24"/>
          <w:lang w:eastAsia="es-ES"/>
        </w:rPr>
        <w:t>os códigos de barras deberán figurar en flanco exterior del ne</w:t>
      </w:r>
      <w:r w:rsidRPr="00207FC0">
        <w:rPr>
          <w:sz w:val="24"/>
          <w:szCs w:val="24"/>
          <w:lang w:eastAsia="es-ES"/>
        </w:rPr>
        <w:t>umático.</w:t>
      </w:r>
    </w:p>
    <w:p w14:paraId="62AD364B" w14:textId="1420D07D" w:rsidR="00006F51" w:rsidRPr="00006F51" w:rsidRDefault="00006F51" w:rsidP="00006F51">
      <w:pPr>
        <w:jc w:val="both"/>
        <w:rPr>
          <w:b/>
          <w:bCs/>
          <w:sz w:val="24"/>
          <w:szCs w:val="24"/>
          <w:lang w:eastAsia="es-ES"/>
        </w:rPr>
      </w:pPr>
      <w:r w:rsidRPr="00006F51">
        <w:rPr>
          <w:b/>
          <w:bCs/>
          <w:sz w:val="24"/>
          <w:szCs w:val="24"/>
          <w:lang w:eastAsia="es-ES"/>
        </w:rPr>
        <w:t>Desarrollo técnico</w:t>
      </w:r>
    </w:p>
    <w:p w14:paraId="5049E753" w14:textId="2A08BC6E" w:rsidR="00006F51" w:rsidRDefault="00006F51" w:rsidP="00006F51">
      <w:pPr>
        <w:jc w:val="both"/>
        <w:rPr>
          <w:sz w:val="24"/>
          <w:szCs w:val="24"/>
          <w:lang w:eastAsia="es-ES"/>
        </w:rPr>
      </w:pPr>
      <w:r w:rsidRPr="00006F51">
        <w:rPr>
          <w:sz w:val="24"/>
          <w:szCs w:val="24"/>
          <w:lang w:eastAsia="es-ES"/>
        </w:rPr>
        <w:t xml:space="preserve">Para la correcta ejecución del desarrollo técnico del CERX, el Proveedor/Suministrador Oficial deberá hacerse cargo de suministrar el material necesario, a petición de la RFEDA, para cumplir los objetivos marcados, que serán establecidos </w:t>
      </w:r>
      <w:proofErr w:type="gramStart"/>
      <w:r w:rsidRPr="00006F51">
        <w:rPr>
          <w:sz w:val="24"/>
          <w:szCs w:val="24"/>
          <w:lang w:eastAsia="es-ES"/>
        </w:rPr>
        <w:t>conjuntamente con</w:t>
      </w:r>
      <w:proofErr w:type="gramEnd"/>
      <w:r w:rsidRPr="00006F51">
        <w:rPr>
          <w:sz w:val="24"/>
          <w:szCs w:val="24"/>
          <w:lang w:eastAsia="es-ES"/>
        </w:rPr>
        <w:t xml:space="preserve"> el Proveedor/Suministrador. Dicho material estará exento de coste alguno para la RFEDA.</w:t>
      </w:r>
    </w:p>
    <w:p w14:paraId="189A6006" w14:textId="0BF254B9" w:rsidR="00006F51" w:rsidRPr="00006F51" w:rsidRDefault="00006F51" w:rsidP="00006F51">
      <w:pPr>
        <w:spacing w:before="120" w:after="0" w:line="240" w:lineRule="auto"/>
        <w:jc w:val="both"/>
        <w:rPr>
          <w:rFonts w:cstheme="minorHAnsi"/>
          <w:b/>
          <w:iCs/>
          <w:sz w:val="24"/>
          <w:szCs w:val="24"/>
        </w:rPr>
      </w:pPr>
      <w:r w:rsidRPr="00006F51">
        <w:rPr>
          <w:rFonts w:cstheme="minorHAnsi"/>
          <w:b/>
          <w:iCs/>
          <w:sz w:val="24"/>
          <w:szCs w:val="24"/>
        </w:rPr>
        <w:t xml:space="preserve">Servicio de suministro </w:t>
      </w:r>
    </w:p>
    <w:p w14:paraId="75629168" w14:textId="373910D1" w:rsidR="00006F51" w:rsidRPr="00006F51" w:rsidRDefault="00006F51" w:rsidP="00006F51">
      <w:pPr>
        <w:spacing w:before="120"/>
        <w:jc w:val="both"/>
        <w:rPr>
          <w:rFonts w:cstheme="minorHAnsi"/>
          <w:sz w:val="24"/>
          <w:szCs w:val="24"/>
        </w:rPr>
      </w:pPr>
      <w:r w:rsidRPr="00006F51">
        <w:rPr>
          <w:rFonts w:cstheme="minorHAnsi"/>
          <w:sz w:val="24"/>
          <w:szCs w:val="24"/>
        </w:rPr>
        <w:t xml:space="preserve">Los neumáticos suministrados </w:t>
      </w:r>
      <w:r>
        <w:rPr>
          <w:rFonts w:cstheme="minorHAnsi"/>
          <w:sz w:val="24"/>
          <w:szCs w:val="24"/>
        </w:rPr>
        <w:t>para</w:t>
      </w:r>
      <w:r w:rsidRPr="00006F51">
        <w:rPr>
          <w:rFonts w:cstheme="minorHAnsi"/>
          <w:sz w:val="24"/>
          <w:szCs w:val="24"/>
        </w:rPr>
        <w:t xml:space="preserve"> todas y cada una de las pruebas, deberán cumplir con los estándares de calidad, compuesto y medidas acordadas con el fabricante, y deberán ser siempre iguales a los de idéntica denominación que se hayan suministrado en anteriores carreras.</w:t>
      </w:r>
    </w:p>
    <w:p w14:paraId="61712AB5" w14:textId="77777777" w:rsidR="00006F51" w:rsidRPr="00006F51" w:rsidRDefault="00006F51" w:rsidP="00006F51">
      <w:pPr>
        <w:spacing w:before="120"/>
        <w:jc w:val="both"/>
        <w:rPr>
          <w:rFonts w:cstheme="minorHAnsi"/>
          <w:sz w:val="24"/>
          <w:szCs w:val="24"/>
        </w:rPr>
      </w:pPr>
      <w:r w:rsidRPr="00006F51">
        <w:rPr>
          <w:rFonts w:cstheme="minorHAnsi"/>
          <w:sz w:val="24"/>
          <w:szCs w:val="24"/>
        </w:rPr>
        <w:t>Se deberá mantener el precio de venta durante toda la temporada (salvo modificaciones en el IVA aplicable).</w:t>
      </w:r>
    </w:p>
    <w:p w14:paraId="4D803932" w14:textId="77777777" w:rsidR="00006F51" w:rsidRPr="00006F51" w:rsidRDefault="00006F51" w:rsidP="00006F51">
      <w:pPr>
        <w:spacing w:before="120"/>
        <w:jc w:val="both"/>
        <w:rPr>
          <w:rFonts w:cstheme="minorHAnsi"/>
          <w:sz w:val="24"/>
          <w:szCs w:val="24"/>
        </w:rPr>
      </w:pPr>
      <w:r w:rsidRPr="00006F51">
        <w:rPr>
          <w:rFonts w:cstheme="minorHAnsi"/>
          <w:sz w:val="24"/>
          <w:szCs w:val="24"/>
        </w:rPr>
        <w:t>El suministrador deberá depositar en la RFEDA, una muestra de cada uno de los neumáticos a suministrar a los participantes.</w:t>
      </w:r>
    </w:p>
    <w:p w14:paraId="4B1F0C07" w14:textId="77777777" w:rsidR="00006F51" w:rsidRPr="00006F51" w:rsidRDefault="00006F51" w:rsidP="00006F51">
      <w:pPr>
        <w:spacing w:before="120" w:after="0" w:line="240" w:lineRule="auto"/>
        <w:jc w:val="both"/>
        <w:rPr>
          <w:rFonts w:cstheme="minorHAnsi"/>
          <w:b/>
          <w:iCs/>
          <w:sz w:val="24"/>
          <w:szCs w:val="24"/>
        </w:rPr>
      </w:pPr>
      <w:r w:rsidRPr="00006F51">
        <w:rPr>
          <w:rFonts w:cstheme="minorHAnsi"/>
          <w:b/>
          <w:iCs/>
          <w:sz w:val="24"/>
          <w:szCs w:val="24"/>
        </w:rPr>
        <w:lastRenderedPageBreak/>
        <w:t>Servicio técnico de postventa</w:t>
      </w:r>
    </w:p>
    <w:p w14:paraId="5CFB1F14" w14:textId="77777777" w:rsidR="00006F51" w:rsidRPr="00006F51" w:rsidRDefault="00006F51" w:rsidP="00006F51">
      <w:pPr>
        <w:spacing w:before="120"/>
        <w:jc w:val="both"/>
        <w:rPr>
          <w:rFonts w:cstheme="minorHAnsi"/>
          <w:sz w:val="24"/>
        </w:rPr>
      </w:pPr>
      <w:r w:rsidRPr="00006F51">
        <w:rPr>
          <w:rFonts w:cstheme="minorHAnsi"/>
          <w:sz w:val="24"/>
        </w:rPr>
        <w:t>El servicio técnico consistirá en:</w:t>
      </w:r>
    </w:p>
    <w:p w14:paraId="28E431FD" w14:textId="77777777" w:rsidR="00006F51" w:rsidRPr="00006F51" w:rsidRDefault="00006F51" w:rsidP="00006F51">
      <w:pPr>
        <w:pStyle w:val="Prrafodelista"/>
        <w:numPr>
          <w:ilvl w:val="0"/>
          <w:numId w:val="30"/>
        </w:numPr>
        <w:spacing w:before="120" w:after="0" w:line="240" w:lineRule="auto"/>
        <w:contextualSpacing w:val="0"/>
        <w:jc w:val="both"/>
        <w:rPr>
          <w:rFonts w:cstheme="minorHAnsi"/>
          <w:sz w:val="24"/>
          <w:szCs w:val="20"/>
        </w:rPr>
      </w:pPr>
      <w:r w:rsidRPr="00006F51">
        <w:rPr>
          <w:rFonts w:cstheme="minorHAnsi"/>
          <w:sz w:val="24"/>
          <w:szCs w:val="20"/>
        </w:rPr>
        <w:t>El suministro de los neumáticos, así como el servicio de venta de los mismos, para lo cual el proveedor/suministrador se comprometerá a disponer para cada competición del material necesario (mínimo total por reglamento y participantes inscritos en cada prueba).</w:t>
      </w:r>
    </w:p>
    <w:p w14:paraId="555E6F2E" w14:textId="0512DB01" w:rsidR="00006F51" w:rsidRPr="00006F51" w:rsidRDefault="00006F51" w:rsidP="00006F51">
      <w:pPr>
        <w:pStyle w:val="Prrafodelista"/>
        <w:numPr>
          <w:ilvl w:val="0"/>
          <w:numId w:val="30"/>
        </w:numPr>
        <w:spacing w:before="120" w:after="0" w:line="240" w:lineRule="auto"/>
        <w:contextualSpacing w:val="0"/>
        <w:jc w:val="both"/>
        <w:rPr>
          <w:rFonts w:cstheme="minorHAnsi"/>
          <w:sz w:val="24"/>
          <w:szCs w:val="20"/>
        </w:rPr>
      </w:pPr>
      <w:r w:rsidRPr="00006F51">
        <w:rPr>
          <w:rFonts w:cstheme="minorHAnsi"/>
          <w:sz w:val="24"/>
          <w:szCs w:val="20"/>
        </w:rPr>
        <w:t>El suministrador emitirá las facturas pertinentes por cada compra realizada a los adquirentes de</w:t>
      </w:r>
      <w:r w:rsidR="001C0021">
        <w:rPr>
          <w:rFonts w:cstheme="minorHAnsi"/>
          <w:sz w:val="24"/>
          <w:szCs w:val="20"/>
        </w:rPr>
        <w:t xml:space="preserve"> los neumáticos</w:t>
      </w:r>
      <w:r w:rsidRPr="00006F51">
        <w:rPr>
          <w:rFonts w:cstheme="minorHAnsi"/>
          <w:sz w:val="24"/>
          <w:szCs w:val="20"/>
        </w:rPr>
        <w:t xml:space="preserve"> con indicación de los vehículos para los que se compra.</w:t>
      </w:r>
    </w:p>
    <w:p w14:paraId="22DC215D" w14:textId="77777777" w:rsidR="00006F51" w:rsidRPr="00006F51" w:rsidRDefault="00006F51" w:rsidP="00006F51">
      <w:pPr>
        <w:spacing w:before="120"/>
        <w:jc w:val="both"/>
        <w:rPr>
          <w:rFonts w:cstheme="minorHAnsi"/>
          <w:sz w:val="24"/>
          <w:szCs w:val="24"/>
        </w:rPr>
      </w:pPr>
      <w:r w:rsidRPr="00006F51">
        <w:rPr>
          <w:rFonts w:cstheme="minorHAnsi"/>
          <w:sz w:val="24"/>
          <w:szCs w:val="24"/>
        </w:rPr>
        <w:t xml:space="preserve">Asimismo, el suministrador deberá exponer en la oferta: </w:t>
      </w:r>
    </w:p>
    <w:p w14:paraId="71F8A49B" w14:textId="77777777" w:rsidR="00006F51" w:rsidRPr="00006F51" w:rsidRDefault="00006F51" w:rsidP="00006F51">
      <w:pPr>
        <w:pStyle w:val="Prrafodelista"/>
        <w:numPr>
          <w:ilvl w:val="0"/>
          <w:numId w:val="30"/>
        </w:numPr>
        <w:spacing w:before="120" w:after="0" w:line="240" w:lineRule="auto"/>
        <w:contextualSpacing w:val="0"/>
        <w:jc w:val="both"/>
        <w:rPr>
          <w:rFonts w:cstheme="minorHAnsi"/>
          <w:sz w:val="24"/>
          <w:szCs w:val="24"/>
        </w:rPr>
      </w:pPr>
      <w:r w:rsidRPr="00006F51">
        <w:rPr>
          <w:rFonts w:cstheme="minorHAnsi"/>
          <w:sz w:val="24"/>
          <w:szCs w:val="24"/>
        </w:rPr>
        <w:t>La política de devolución de neumáticos sin estrenar (nuevos) en la prueba.</w:t>
      </w:r>
    </w:p>
    <w:p w14:paraId="6ACFB482" w14:textId="77777777" w:rsidR="00006F51" w:rsidRPr="00006F51" w:rsidRDefault="00006F51" w:rsidP="00006F51">
      <w:pPr>
        <w:pStyle w:val="Prrafodelista"/>
        <w:numPr>
          <w:ilvl w:val="0"/>
          <w:numId w:val="30"/>
        </w:numPr>
        <w:spacing w:before="120" w:after="120" w:line="240" w:lineRule="auto"/>
        <w:ind w:left="714" w:hanging="357"/>
        <w:contextualSpacing w:val="0"/>
        <w:jc w:val="both"/>
        <w:rPr>
          <w:rFonts w:cstheme="minorHAnsi"/>
          <w:sz w:val="24"/>
          <w:szCs w:val="24"/>
        </w:rPr>
      </w:pPr>
      <w:r w:rsidRPr="00006F51">
        <w:rPr>
          <w:rFonts w:cstheme="minorHAnsi"/>
          <w:sz w:val="24"/>
          <w:szCs w:val="24"/>
        </w:rPr>
        <w:t>La política de gestión sobre el reciclaje de los neumáticos usados en cada prueba.</w:t>
      </w:r>
    </w:p>
    <w:p w14:paraId="05D302E3" w14:textId="7320341D" w:rsidR="0089703C" w:rsidRDefault="00CE4254" w:rsidP="001C0021">
      <w:pPr>
        <w:pStyle w:val="Ttulo1"/>
        <w:spacing w:before="120"/>
        <w:ind w:left="357" w:hanging="357"/>
      </w:pPr>
      <w:bookmarkStart w:id="5" w:name="_Toc118577642"/>
      <w:r>
        <w:t>CRITERIOS DE VALORACIÓN DE LAS OFERTAS</w:t>
      </w:r>
      <w:bookmarkEnd w:id="5"/>
    </w:p>
    <w:p w14:paraId="7449FDD0" w14:textId="7ED5A63D" w:rsidR="00EC55A2" w:rsidRPr="00CE4254" w:rsidRDefault="00EC55A2" w:rsidP="001338AA">
      <w:pPr>
        <w:jc w:val="both"/>
        <w:rPr>
          <w:sz w:val="24"/>
          <w:szCs w:val="24"/>
          <w:lang w:eastAsia="es-ES"/>
        </w:rPr>
      </w:pPr>
      <w:r w:rsidRPr="00CE4254">
        <w:rPr>
          <w:sz w:val="24"/>
          <w:szCs w:val="24"/>
          <w:lang w:eastAsia="es-ES"/>
        </w:rPr>
        <w:t>La RFEDA se reserva el derecho de estudiar las ofertas que se lleguen a recibir, y decidirá la contratación de la que mejor cumpla con sus necesidades, por lo tanto, la calidad técnica de los servicios será un elemento decisorio de mayor importancia que el mero precio objetivo de los mismos.</w:t>
      </w:r>
    </w:p>
    <w:p w14:paraId="4D86A8C0" w14:textId="6929AFCF" w:rsidR="00EC55A2" w:rsidRPr="00CE4254" w:rsidRDefault="00EC55A2" w:rsidP="001338AA">
      <w:pPr>
        <w:jc w:val="both"/>
        <w:rPr>
          <w:sz w:val="24"/>
          <w:szCs w:val="24"/>
          <w:lang w:eastAsia="es-ES"/>
        </w:rPr>
      </w:pPr>
      <w:r w:rsidRPr="00CE4254">
        <w:rPr>
          <w:sz w:val="24"/>
          <w:szCs w:val="24"/>
          <w:lang w:eastAsia="es-ES"/>
        </w:rPr>
        <w:t>Asimismo, se valorará cualquier clase de aportación extraordinaria que pueda plantear el ofertante, y que redunde en la mejora de la calidad o de la eficacia de los servicios ofertados, e incluso, cualquier prestación complementaria a favor de la RFEDA o del certamen.</w:t>
      </w:r>
    </w:p>
    <w:p w14:paraId="69BD307F" w14:textId="0166ECCA" w:rsidR="00EC55A2" w:rsidRDefault="00CE4254" w:rsidP="00CE4254">
      <w:pPr>
        <w:pStyle w:val="Ttulo1"/>
        <w:rPr>
          <w:sz w:val="24"/>
          <w:szCs w:val="24"/>
        </w:rPr>
      </w:pPr>
      <w:bookmarkStart w:id="6" w:name="_Toc118577643"/>
      <w:r>
        <w:t>CONFIDENCIALIDAD</w:t>
      </w:r>
      <w:bookmarkEnd w:id="6"/>
    </w:p>
    <w:p w14:paraId="24D48BC7" w14:textId="36ED131C" w:rsidR="00EC55A2" w:rsidRPr="00EC55A2" w:rsidRDefault="00EC55A2" w:rsidP="001338AA">
      <w:pPr>
        <w:jc w:val="both"/>
        <w:rPr>
          <w:sz w:val="24"/>
          <w:szCs w:val="24"/>
          <w:lang w:eastAsia="es-ES"/>
        </w:rPr>
      </w:pPr>
      <w:r w:rsidRPr="00EC55A2">
        <w:rPr>
          <w:sz w:val="24"/>
          <w:szCs w:val="24"/>
          <w:lang w:eastAsia="es-ES"/>
        </w:rPr>
        <w:t xml:space="preserve">La información de este pliego y sus </w:t>
      </w:r>
      <w:r w:rsidR="00575FC3" w:rsidRPr="00EC55A2">
        <w:rPr>
          <w:sz w:val="24"/>
          <w:szCs w:val="24"/>
          <w:lang w:eastAsia="es-ES"/>
        </w:rPr>
        <w:t>anexos</w:t>
      </w:r>
      <w:r w:rsidRPr="00EC55A2">
        <w:rPr>
          <w:sz w:val="24"/>
          <w:szCs w:val="24"/>
          <w:lang w:eastAsia="es-ES"/>
        </w:rPr>
        <w:t xml:space="preserve"> deberá ser tratada con</w:t>
      </w:r>
      <w:r>
        <w:rPr>
          <w:sz w:val="24"/>
          <w:szCs w:val="24"/>
          <w:lang w:eastAsia="es-ES"/>
        </w:rPr>
        <w:t xml:space="preserve"> </w:t>
      </w:r>
      <w:r w:rsidRPr="00EC55A2">
        <w:rPr>
          <w:sz w:val="24"/>
          <w:szCs w:val="24"/>
          <w:lang w:eastAsia="es-ES"/>
        </w:rPr>
        <w:t>carácter privado y confidencial por los ofertantes, y solo podrá ser utilizada para</w:t>
      </w:r>
      <w:r>
        <w:rPr>
          <w:sz w:val="24"/>
          <w:szCs w:val="24"/>
          <w:lang w:eastAsia="es-ES"/>
        </w:rPr>
        <w:t xml:space="preserve"> </w:t>
      </w:r>
      <w:r w:rsidRPr="00EC55A2">
        <w:rPr>
          <w:sz w:val="24"/>
          <w:szCs w:val="24"/>
          <w:lang w:eastAsia="es-ES"/>
        </w:rPr>
        <w:t>la elaboración de la oferta.</w:t>
      </w:r>
    </w:p>
    <w:p w14:paraId="7F581953" w14:textId="3EA7BA08" w:rsidR="00EC55A2" w:rsidRDefault="00EC55A2" w:rsidP="001338AA">
      <w:pPr>
        <w:jc w:val="both"/>
        <w:rPr>
          <w:sz w:val="24"/>
          <w:szCs w:val="24"/>
          <w:lang w:eastAsia="es-ES"/>
        </w:rPr>
      </w:pPr>
      <w:r w:rsidRPr="00EC55A2">
        <w:rPr>
          <w:sz w:val="24"/>
          <w:szCs w:val="24"/>
          <w:lang w:eastAsia="es-ES"/>
        </w:rPr>
        <w:t>A estos efectos, cualquier interesado deberá firmar previamente a la</w:t>
      </w:r>
      <w:r>
        <w:rPr>
          <w:sz w:val="24"/>
          <w:szCs w:val="24"/>
          <w:lang w:eastAsia="es-ES"/>
        </w:rPr>
        <w:t xml:space="preserve"> </w:t>
      </w:r>
      <w:r w:rsidRPr="00EC55A2">
        <w:rPr>
          <w:sz w:val="24"/>
          <w:szCs w:val="24"/>
          <w:lang w:eastAsia="es-ES"/>
        </w:rPr>
        <w:t>remisión de cualquier oferta, el ejemplar de acuerdo de confidencialidad que se</w:t>
      </w:r>
      <w:r>
        <w:rPr>
          <w:sz w:val="24"/>
          <w:szCs w:val="24"/>
          <w:lang w:eastAsia="es-ES"/>
        </w:rPr>
        <w:t xml:space="preserve"> </w:t>
      </w:r>
      <w:r w:rsidRPr="00EC55A2">
        <w:rPr>
          <w:sz w:val="24"/>
          <w:szCs w:val="24"/>
          <w:lang w:eastAsia="es-ES"/>
        </w:rPr>
        <w:t xml:space="preserve">acompaña como Anexo Nº </w:t>
      </w:r>
      <w:r w:rsidR="00E34311">
        <w:rPr>
          <w:sz w:val="24"/>
          <w:szCs w:val="24"/>
          <w:lang w:eastAsia="es-ES"/>
        </w:rPr>
        <w:t>1</w:t>
      </w:r>
      <w:r w:rsidRPr="00EC55A2">
        <w:rPr>
          <w:sz w:val="24"/>
          <w:szCs w:val="24"/>
          <w:lang w:eastAsia="es-ES"/>
        </w:rPr>
        <w:t>.</w:t>
      </w:r>
    </w:p>
    <w:p w14:paraId="750694B7" w14:textId="20585A91" w:rsidR="00EC55A2" w:rsidRDefault="00CE4254" w:rsidP="00CE4254">
      <w:pPr>
        <w:pStyle w:val="Ttulo1"/>
      </w:pPr>
      <w:bookmarkStart w:id="7" w:name="_Toc118577644"/>
      <w:r>
        <w:t>CALENDARIO</w:t>
      </w:r>
      <w:bookmarkEnd w:id="7"/>
    </w:p>
    <w:p w14:paraId="3EBB16A7" w14:textId="77777777" w:rsidR="00EC55A2" w:rsidRPr="00EC55A2" w:rsidRDefault="00EC55A2" w:rsidP="001338AA">
      <w:pPr>
        <w:rPr>
          <w:sz w:val="24"/>
          <w:szCs w:val="24"/>
          <w:lang w:eastAsia="es-ES"/>
        </w:rPr>
      </w:pPr>
      <w:r w:rsidRPr="00EC55A2">
        <w:rPr>
          <w:sz w:val="24"/>
          <w:szCs w:val="24"/>
          <w:lang w:eastAsia="es-ES"/>
        </w:rPr>
        <w:t>El desarrollo del presente concurso se ajustará al siguiente calendario:</w:t>
      </w:r>
    </w:p>
    <w:p w14:paraId="7AFCE401" w14:textId="36EF5A86" w:rsidR="00E34311" w:rsidRPr="00190A2B" w:rsidRDefault="0036456C" w:rsidP="00E34311">
      <w:pPr>
        <w:pStyle w:val="Prrafodelista"/>
        <w:numPr>
          <w:ilvl w:val="0"/>
          <w:numId w:val="25"/>
        </w:numPr>
        <w:contextualSpacing w:val="0"/>
        <w:rPr>
          <w:sz w:val="24"/>
          <w:szCs w:val="24"/>
          <w:lang w:eastAsia="es-ES"/>
        </w:rPr>
      </w:pPr>
      <w:r>
        <w:rPr>
          <w:sz w:val="24"/>
          <w:szCs w:val="24"/>
          <w:lang w:eastAsia="es-ES"/>
        </w:rPr>
        <w:t>7</w:t>
      </w:r>
      <w:r w:rsidR="00E34311" w:rsidRPr="00190A2B">
        <w:rPr>
          <w:sz w:val="24"/>
          <w:szCs w:val="24"/>
          <w:lang w:eastAsia="es-ES"/>
        </w:rPr>
        <w:t xml:space="preserve"> de </w:t>
      </w:r>
      <w:r>
        <w:rPr>
          <w:sz w:val="24"/>
          <w:szCs w:val="24"/>
          <w:lang w:eastAsia="es-ES"/>
        </w:rPr>
        <w:t>febrero</w:t>
      </w:r>
      <w:r w:rsidR="00E34311" w:rsidRPr="00190A2B">
        <w:rPr>
          <w:sz w:val="24"/>
          <w:szCs w:val="24"/>
          <w:lang w:eastAsia="es-ES"/>
        </w:rPr>
        <w:t xml:space="preserve"> de 2024: anuncio del Concurso y publicación del Pliego de Condiciones y Bases del mismo. </w:t>
      </w:r>
    </w:p>
    <w:p w14:paraId="52C40761" w14:textId="6AF0E65D" w:rsidR="00E34311" w:rsidRPr="00190A2B" w:rsidRDefault="00E34311" w:rsidP="00E34311">
      <w:pPr>
        <w:pStyle w:val="Prrafodelista"/>
        <w:numPr>
          <w:ilvl w:val="0"/>
          <w:numId w:val="25"/>
        </w:numPr>
        <w:contextualSpacing w:val="0"/>
        <w:rPr>
          <w:sz w:val="24"/>
          <w:szCs w:val="24"/>
          <w:lang w:eastAsia="es-ES"/>
        </w:rPr>
      </w:pPr>
      <w:r>
        <w:rPr>
          <w:sz w:val="24"/>
          <w:szCs w:val="24"/>
          <w:lang w:eastAsia="es-ES"/>
        </w:rPr>
        <w:t>1</w:t>
      </w:r>
      <w:r w:rsidR="0036456C">
        <w:rPr>
          <w:sz w:val="24"/>
          <w:szCs w:val="24"/>
          <w:lang w:eastAsia="es-ES"/>
        </w:rPr>
        <w:t>1</w:t>
      </w:r>
      <w:r w:rsidRPr="00190A2B">
        <w:rPr>
          <w:sz w:val="24"/>
          <w:szCs w:val="24"/>
          <w:lang w:eastAsia="es-ES"/>
        </w:rPr>
        <w:t xml:space="preserve"> de </w:t>
      </w:r>
      <w:r w:rsidR="0036456C">
        <w:rPr>
          <w:sz w:val="24"/>
          <w:szCs w:val="24"/>
          <w:lang w:eastAsia="es-ES"/>
        </w:rPr>
        <w:t>febrero</w:t>
      </w:r>
      <w:r w:rsidRPr="00190A2B">
        <w:rPr>
          <w:sz w:val="24"/>
          <w:szCs w:val="24"/>
          <w:lang w:eastAsia="es-ES"/>
        </w:rPr>
        <w:t xml:space="preserve"> de 2024: fecha límite para pedir aclaraciones. </w:t>
      </w:r>
    </w:p>
    <w:p w14:paraId="455BE862" w14:textId="70626B36" w:rsidR="00E34311" w:rsidRPr="00190A2B" w:rsidRDefault="0036456C" w:rsidP="00E34311">
      <w:pPr>
        <w:pStyle w:val="Prrafodelista"/>
        <w:numPr>
          <w:ilvl w:val="0"/>
          <w:numId w:val="25"/>
        </w:numPr>
        <w:contextualSpacing w:val="0"/>
        <w:rPr>
          <w:sz w:val="24"/>
          <w:szCs w:val="24"/>
          <w:lang w:eastAsia="es-ES"/>
        </w:rPr>
      </w:pPr>
      <w:r>
        <w:rPr>
          <w:sz w:val="24"/>
          <w:szCs w:val="24"/>
          <w:lang w:eastAsia="es-ES"/>
        </w:rPr>
        <w:lastRenderedPageBreak/>
        <w:t>12</w:t>
      </w:r>
      <w:r w:rsidR="00E34311" w:rsidRPr="00190A2B">
        <w:rPr>
          <w:sz w:val="24"/>
          <w:szCs w:val="24"/>
          <w:lang w:eastAsia="es-ES"/>
        </w:rPr>
        <w:t xml:space="preserve"> de </w:t>
      </w:r>
      <w:r>
        <w:rPr>
          <w:sz w:val="24"/>
          <w:szCs w:val="24"/>
          <w:lang w:eastAsia="es-ES"/>
        </w:rPr>
        <w:t>febrero</w:t>
      </w:r>
      <w:r w:rsidR="00E34311" w:rsidRPr="00190A2B">
        <w:rPr>
          <w:sz w:val="24"/>
          <w:szCs w:val="24"/>
          <w:lang w:eastAsia="es-ES"/>
        </w:rPr>
        <w:t xml:space="preserve"> de 2024: fecha límite para que la RFEDA aclare lo que corresponda. </w:t>
      </w:r>
    </w:p>
    <w:p w14:paraId="71EED0C3" w14:textId="15C3B1B2" w:rsidR="00E34311" w:rsidRPr="00190A2B" w:rsidRDefault="0036456C" w:rsidP="00E34311">
      <w:pPr>
        <w:pStyle w:val="Prrafodelista"/>
        <w:numPr>
          <w:ilvl w:val="0"/>
          <w:numId w:val="25"/>
        </w:numPr>
        <w:contextualSpacing w:val="0"/>
        <w:rPr>
          <w:sz w:val="24"/>
          <w:szCs w:val="24"/>
          <w:lang w:eastAsia="es-ES"/>
        </w:rPr>
      </w:pPr>
      <w:r>
        <w:rPr>
          <w:sz w:val="24"/>
          <w:szCs w:val="24"/>
          <w:lang w:eastAsia="es-ES"/>
        </w:rPr>
        <w:t>27</w:t>
      </w:r>
      <w:r w:rsidR="00E34311" w:rsidRPr="00190A2B">
        <w:rPr>
          <w:sz w:val="24"/>
          <w:szCs w:val="24"/>
          <w:lang w:eastAsia="es-ES"/>
        </w:rPr>
        <w:t xml:space="preserve"> de febrero de 2024: fecha límite para la presentación de ofertas. </w:t>
      </w:r>
    </w:p>
    <w:p w14:paraId="71CBCEE2" w14:textId="5BAA073D" w:rsidR="00E34311" w:rsidRPr="00190A2B" w:rsidRDefault="0036456C" w:rsidP="00E34311">
      <w:pPr>
        <w:pStyle w:val="Prrafodelista"/>
        <w:numPr>
          <w:ilvl w:val="0"/>
          <w:numId w:val="25"/>
        </w:numPr>
        <w:contextualSpacing w:val="0"/>
        <w:rPr>
          <w:sz w:val="24"/>
          <w:szCs w:val="24"/>
          <w:lang w:eastAsia="es-ES"/>
        </w:rPr>
      </w:pPr>
      <w:r>
        <w:rPr>
          <w:sz w:val="24"/>
          <w:szCs w:val="24"/>
          <w:lang w:eastAsia="es-ES"/>
        </w:rPr>
        <w:t>29</w:t>
      </w:r>
      <w:r w:rsidR="00E34311" w:rsidRPr="00190A2B">
        <w:rPr>
          <w:sz w:val="24"/>
          <w:szCs w:val="24"/>
          <w:lang w:eastAsia="es-ES"/>
        </w:rPr>
        <w:t xml:space="preserve"> de febrero de 2024: la Mesa de Contratación adjudica el concurso.</w:t>
      </w:r>
    </w:p>
    <w:p w14:paraId="6B0F899C" w14:textId="6844F0A3" w:rsidR="00EC55A2" w:rsidRPr="00E34311" w:rsidRDefault="0036456C" w:rsidP="00E34311">
      <w:pPr>
        <w:pStyle w:val="Prrafodelista"/>
        <w:numPr>
          <w:ilvl w:val="0"/>
          <w:numId w:val="25"/>
        </w:numPr>
        <w:contextualSpacing w:val="0"/>
        <w:rPr>
          <w:sz w:val="24"/>
          <w:szCs w:val="24"/>
          <w:lang w:eastAsia="es-ES"/>
        </w:rPr>
      </w:pPr>
      <w:r>
        <w:rPr>
          <w:sz w:val="24"/>
          <w:szCs w:val="24"/>
          <w:lang w:eastAsia="es-ES"/>
        </w:rPr>
        <w:t>1</w:t>
      </w:r>
      <w:r w:rsidR="00E34311" w:rsidRPr="00190A2B">
        <w:rPr>
          <w:sz w:val="24"/>
          <w:szCs w:val="24"/>
          <w:lang w:eastAsia="es-ES"/>
        </w:rPr>
        <w:t xml:space="preserve"> de </w:t>
      </w:r>
      <w:r>
        <w:rPr>
          <w:sz w:val="24"/>
          <w:szCs w:val="24"/>
          <w:lang w:eastAsia="es-ES"/>
        </w:rPr>
        <w:t>marzo</w:t>
      </w:r>
      <w:r w:rsidR="00E34311" w:rsidRPr="00190A2B">
        <w:rPr>
          <w:sz w:val="24"/>
          <w:szCs w:val="24"/>
          <w:lang w:eastAsia="es-ES"/>
        </w:rPr>
        <w:t xml:space="preserve"> de 2024: notificación del resultado.</w:t>
      </w:r>
    </w:p>
    <w:p w14:paraId="15E05F64" w14:textId="77777777" w:rsidR="001338AA" w:rsidRDefault="00EC55A2" w:rsidP="00CE4254">
      <w:pPr>
        <w:jc w:val="both"/>
        <w:rPr>
          <w:sz w:val="24"/>
          <w:szCs w:val="24"/>
          <w:lang w:eastAsia="es-ES"/>
        </w:rPr>
      </w:pPr>
      <w:r w:rsidRPr="00EC55A2">
        <w:rPr>
          <w:sz w:val="24"/>
          <w:szCs w:val="24"/>
          <w:lang w:eastAsia="es-ES"/>
        </w:rPr>
        <w:t>Las ofertas recibidas serán remitidas a una Mesa de Contratación que</w:t>
      </w:r>
      <w:r>
        <w:rPr>
          <w:sz w:val="24"/>
          <w:szCs w:val="24"/>
          <w:lang w:eastAsia="es-ES"/>
        </w:rPr>
        <w:t xml:space="preserve"> </w:t>
      </w:r>
      <w:r w:rsidRPr="00EC55A2">
        <w:rPr>
          <w:sz w:val="24"/>
          <w:szCs w:val="24"/>
          <w:lang w:eastAsia="es-ES"/>
        </w:rPr>
        <w:t>estará integrada por</w:t>
      </w:r>
      <w:r w:rsidR="001338AA">
        <w:rPr>
          <w:sz w:val="24"/>
          <w:szCs w:val="24"/>
          <w:lang w:eastAsia="es-ES"/>
        </w:rPr>
        <w:t>:</w:t>
      </w:r>
      <w:r w:rsidRPr="00EC55A2">
        <w:rPr>
          <w:sz w:val="24"/>
          <w:szCs w:val="24"/>
          <w:lang w:eastAsia="es-ES"/>
        </w:rPr>
        <w:t xml:space="preserve"> </w:t>
      </w:r>
    </w:p>
    <w:p w14:paraId="3182B4CE" w14:textId="1727973B" w:rsidR="001338AA" w:rsidRPr="00E34311" w:rsidRDefault="001338AA" w:rsidP="00E34311">
      <w:pPr>
        <w:pStyle w:val="Prrafodelista"/>
        <w:numPr>
          <w:ilvl w:val="0"/>
          <w:numId w:val="26"/>
        </w:numPr>
        <w:contextualSpacing w:val="0"/>
        <w:jc w:val="both"/>
        <w:rPr>
          <w:sz w:val="24"/>
          <w:szCs w:val="24"/>
          <w:lang w:eastAsia="es-ES"/>
        </w:rPr>
      </w:pPr>
      <w:r w:rsidRPr="001338AA">
        <w:rPr>
          <w:sz w:val="24"/>
          <w:szCs w:val="24"/>
          <w:lang w:eastAsia="es-ES"/>
        </w:rPr>
        <w:t xml:space="preserve">El Presidente de la Comisión de </w:t>
      </w:r>
      <w:r w:rsidR="00E34311">
        <w:rPr>
          <w:sz w:val="24"/>
          <w:szCs w:val="24"/>
          <w:lang w:eastAsia="es-ES"/>
        </w:rPr>
        <w:t>Off Road</w:t>
      </w:r>
      <w:r w:rsidR="00CE4254" w:rsidRPr="00E34311">
        <w:rPr>
          <w:sz w:val="24"/>
          <w:szCs w:val="24"/>
          <w:lang w:eastAsia="es-ES"/>
        </w:rPr>
        <w:t xml:space="preserve"> de la RFEDA</w:t>
      </w:r>
      <w:r w:rsidRPr="00E34311">
        <w:rPr>
          <w:sz w:val="24"/>
          <w:szCs w:val="24"/>
          <w:lang w:eastAsia="es-ES"/>
        </w:rPr>
        <w:t>, asistido por una persona de la Comisión que él mismo designe.</w:t>
      </w:r>
    </w:p>
    <w:p w14:paraId="254299CA" w14:textId="17E7BCB9"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E</w:t>
      </w:r>
      <w:r w:rsidR="00EC55A2" w:rsidRPr="001338AA">
        <w:rPr>
          <w:sz w:val="24"/>
          <w:szCs w:val="24"/>
          <w:lang w:eastAsia="es-ES"/>
        </w:rPr>
        <w:t>l Director Técnico de la RFEDA</w:t>
      </w:r>
      <w:r>
        <w:rPr>
          <w:sz w:val="24"/>
          <w:szCs w:val="24"/>
          <w:lang w:eastAsia="es-ES"/>
        </w:rPr>
        <w:t>.</w:t>
      </w:r>
    </w:p>
    <w:p w14:paraId="0A8105B8" w14:textId="02B24DFF"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La</w:t>
      </w:r>
      <w:r w:rsidR="00EC55A2" w:rsidRPr="001338AA">
        <w:rPr>
          <w:sz w:val="24"/>
          <w:szCs w:val="24"/>
          <w:lang w:eastAsia="es-ES"/>
        </w:rPr>
        <w:t xml:space="preserve"> Director</w:t>
      </w:r>
      <w:r w:rsidRPr="001338AA">
        <w:rPr>
          <w:sz w:val="24"/>
          <w:szCs w:val="24"/>
          <w:lang w:eastAsia="es-ES"/>
        </w:rPr>
        <w:t>a</w:t>
      </w:r>
      <w:r w:rsidR="00EC55A2" w:rsidRPr="001338AA">
        <w:rPr>
          <w:sz w:val="24"/>
          <w:szCs w:val="24"/>
          <w:lang w:eastAsia="es-ES"/>
        </w:rPr>
        <w:t xml:space="preserve"> Deportiv</w:t>
      </w:r>
      <w:r w:rsidRPr="001338AA">
        <w:rPr>
          <w:sz w:val="24"/>
          <w:szCs w:val="24"/>
          <w:lang w:eastAsia="es-ES"/>
        </w:rPr>
        <w:t>a</w:t>
      </w:r>
      <w:r w:rsidR="00CE4254">
        <w:rPr>
          <w:sz w:val="24"/>
          <w:szCs w:val="24"/>
          <w:lang w:eastAsia="es-ES"/>
        </w:rPr>
        <w:t xml:space="preserve"> de la RFEDA</w:t>
      </w:r>
      <w:r>
        <w:rPr>
          <w:sz w:val="24"/>
          <w:szCs w:val="24"/>
          <w:lang w:eastAsia="es-ES"/>
        </w:rPr>
        <w:t>.</w:t>
      </w:r>
    </w:p>
    <w:p w14:paraId="077FB576" w14:textId="28E114AF" w:rsidR="001338AA"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E</w:t>
      </w:r>
      <w:r w:rsidR="00EC55A2" w:rsidRPr="001338AA">
        <w:rPr>
          <w:sz w:val="24"/>
          <w:szCs w:val="24"/>
          <w:lang w:eastAsia="es-ES"/>
        </w:rPr>
        <w:t>l Secretario General</w:t>
      </w:r>
      <w:r w:rsidR="00CE4254">
        <w:rPr>
          <w:sz w:val="24"/>
          <w:szCs w:val="24"/>
          <w:lang w:eastAsia="es-ES"/>
        </w:rPr>
        <w:t xml:space="preserve"> de la RFEDA</w:t>
      </w:r>
      <w:r>
        <w:rPr>
          <w:sz w:val="24"/>
          <w:szCs w:val="24"/>
          <w:lang w:eastAsia="es-ES"/>
        </w:rPr>
        <w:t>.</w:t>
      </w:r>
    </w:p>
    <w:p w14:paraId="6577A3AD" w14:textId="1FAA5E4E" w:rsidR="00EC55A2" w:rsidRPr="001338AA" w:rsidRDefault="001338AA" w:rsidP="00CE4254">
      <w:pPr>
        <w:pStyle w:val="Prrafodelista"/>
        <w:numPr>
          <w:ilvl w:val="0"/>
          <w:numId w:val="26"/>
        </w:numPr>
        <w:contextualSpacing w:val="0"/>
        <w:jc w:val="both"/>
        <w:rPr>
          <w:sz w:val="24"/>
          <w:szCs w:val="24"/>
          <w:lang w:eastAsia="es-ES"/>
        </w:rPr>
      </w:pPr>
      <w:r w:rsidRPr="001338AA">
        <w:rPr>
          <w:sz w:val="24"/>
          <w:szCs w:val="24"/>
          <w:lang w:eastAsia="es-ES"/>
        </w:rPr>
        <w:t xml:space="preserve">El </w:t>
      </w:r>
      <w:r w:rsidR="00EC55A2" w:rsidRPr="001338AA">
        <w:rPr>
          <w:sz w:val="24"/>
          <w:szCs w:val="24"/>
          <w:lang w:eastAsia="es-ES"/>
        </w:rPr>
        <w:t>Presidente</w:t>
      </w:r>
      <w:r w:rsidRPr="001338AA">
        <w:rPr>
          <w:sz w:val="24"/>
          <w:szCs w:val="24"/>
          <w:lang w:eastAsia="es-ES"/>
        </w:rPr>
        <w:t xml:space="preserve"> </w:t>
      </w:r>
      <w:r w:rsidR="00EC55A2" w:rsidRPr="001338AA">
        <w:rPr>
          <w:sz w:val="24"/>
          <w:szCs w:val="24"/>
          <w:lang w:eastAsia="es-ES"/>
        </w:rPr>
        <w:t>de la RFEDA</w:t>
      </w:r>
      <w:r>
        <w:rPr>
          <w:sz w:val="24"/>
          <w:szCs w:val="24"/>
          <w:lang w:eastAsia="es-ES"/>
        </w:rPr>
        <w:t>.</w:t>
      </w:r>
    </w:p>
    <w:p w14:paraId="567C6860" w14:textId="73E75EDA" w:rsidR="00EC55A2" w:rsidRPr="00EC55A2" w:rsidRDefault="00EC55A2" w:rsidP="00CE4254">
      <w:pPr>
        <w:jc w:val="both"/>
        <w:rPr>
          <w:sz w:val="24"/>
          <w:szCs w:val="24"/>
          <w:lang w:eastAsia="es-ES"/>
        </w:rPr>
      </w:pPr>
      <w:r w:rsidRPr="00EC55A2">
        <w:rPr>
          <w:sz w:val="24"/>
          <w:szCs w:val="24"/>
          <w:lang w:eastAsia="es-ES"/>
        </w:rPr>
        <w:t xml:space="preserve">El día </w:t>
      </w:r>
      <w:r w:rsidR="00182311">
        <w:rPr>
          <w:sz w:val="24"/>
          <w:szCs w:val="24"/>
          <w:lang w:eastAsia="es-ES"/>
        </w:rPr>
        <w:t>indicado anteriormente</w:t>
      </w:r>
      <w:r w:rsidRPr="00EC55A2">
        <w:rPr>
          <w:sz w:val="24"/>
          <w:szCs w:val="24"/>
          <w:lang w:eastAsia="es-ES"/>
        </w:rPr>
        <w:t xml:space="preserve"> se producirá </w:t>
      </w:r>
      <w:r w:rsidR="001338AA">
        <w:rPr>
          <w:sz w:val="24"/>
          <w:szCs w:val="24"/>
          <w:lang w:eastAsia="es-ES"/>
        </w:rPr>
        <w:t xml:space="preserve">el análisis de las ofertas recibidas </w:t>
      </w:r>
      <w:r w:rsidRPr="00EC55A2">
        <w:rPr>
          <w:sz w:val="24"/>
          <w:szCs w:val="24"/>
          <w:lang w:eastAsia="es-ES"/>
        </w:rPr>
        <w:t>y</w:t>
      </w:r>
      <w:r w:rsidR="001338AA">
        <w:rPr>
          <w:sz w:val="24"/>
          <w:szCs w:val="24"/>
          <w:lang w:eastAsia="es-ES"/>
        </w:rPr>
        <w:t xml:space="preserve"> se tomará </w:t>
      </w:r>
      <w:r w:rsidRPr="00EC55A2">
        <w:rPr>
          <w:sz w:val="24"/>
          <w:szCs w:val="24"/>
          <w:lang w:eastAsia="es-ES"/>
        </w:rPr>
        <w:t>la decisión</w:t>
      </w:r>
      <w:r w:rsidR="001338AA">
        <w:rPr>
          <w:sz w:val="24"/>
          <w:szCs w:val="24"/>
          <w:lang w:eastAsia="es-ES"/>
        </w:rPr>
        <w:t xml:space="preserve"> sobre la empresa adjudicataria, que</w:t>
      </w:r>
      <w:r w:rsidRPr="00EC55A2">
        <w:rPr>
          <w:sz w:val="24"/>
          <w:szCs w:val="24"/>
          <w:lang w:eastAsia="es-ES"/>
        </w:rPr>
        <w:t xml:space="preserve"> será notificada al día siguiente.</w:t>
      </w:r>
    </w:p>
    <w:p w14:paraId="58509404" w14:textId="30EDDD47" w:rsidR="001338AA" w:rsidRDefault="00EC55A2" w:rsidP="00CE4254">
      <w:pPr>
        <w:jc w:val="both"/>
        <w:rPr>
          <w:sz w:val="24"/>
          <w:szCs w:val="24"/>
          <w:lang w:eastAsia="es-ES"/>
        </w:rPr>
      </w:pPr>
      <w:r w:rsidRPr="00EC55A2">
        <w:rPr>
          <w:sz w:val="24"/>
          <w:szCs w:val="24"/>
          <w:lang w:eastAsia="es-ES"/>
        </w:rPr>
        <w:t>Ese mismo día se notificará igualmente a los ofertantes que no hayan sido</w:t>
      </w:r>
      <w:r w:rsidR="001338AA">
        <w:rPr>
          <w:sz w:val="24"/>
          <w:szCs w:val="24"/>
          <w:lang w:eastAsia="es-ES"/>
        </w:rPr>
        <w:t xml:space="preserve"> </w:t>
      </w:r>
      <w:r w:rsidRPr="00EC55A2">
        <w:rPr>
          <w:sz w:val="24"/>
          <w:szCs w:val="24"/>
          <w:lang w:eastAsia="es-ES"/>
        </w:rPr>
        <w:t>seleccionados.</w:t>
      </w:r>
    </w:p>
    <w:p w14:paraId="48180BD7" w14:textId="54607009" w:rsidR="00ED6164" w:rsidRDefault="00CE4254" w:rsidP="00CE4254">
      <w:pPr>
        <w:pStyle w:val="Ttulo1"/>
      </w:pPr>
      <w:bookmarkStart w:id="8" w:name="_Toc118577645"/>
      <w:r>
        <w:t>SOSTENIBILIDAD</w:t>
      </w:r>
      <w:bookmarkEnd w:id="8"/>
    </w:p>
    <w:p w14:paraId="3B9A36A4" w14:textId="5F43E5F3" w:rsidR="000E4A03" w:rsidRDefault="00ED6164" w:rsidP="00CE4254">
      <w:pPr>
        <w:jc w:val="both"/>
        <w:rPr>
          <w:sz w:val="24"/>
          <w:szCs w:val="24"/>
          <w:lang w:eastAsia="es-ES"/>
        </w:rPr>
      </w:pPr>
      <w:r w:rsidRPr="00ED2A39">
        <w:rPr>
          <w:sz w:val="24"/>
          <w:szCs w:val="24"/>
          <w:lang w:eastAsia="es-ES"/>
        </w:rPr>
        <w:t xml:space="preserve">La </w:t>
      </w:r>
      <w:r w:rsidR="00B90AF9">
        <w:rPr>
          <w:sz w:val="24"/>
          <w:szCs w:val="24"/>
          <w:lang w:eastAsia="es-ES"/>
        </w:rPr>
        <w:t xml:space="preserve">Real </w:t>
      </w:r>
      <w:r w:rsidRPr="00ED2A39">
        <w:rPr>
          <w:sz w:val="24"/>
          <w:szCs w:val="24"/>
          <w:lang w:eastAsia="es-ES"/>
        </w:rPr>
        <w:t>Federación Española de Automovilismo, dentro de su compromiso con el Medio Ambiente y la Sostenibilidad, pondrá especial atención en los servicios que ofrezcan medidas encaminadas a la reducción de la huella de CO</w:t>
      </w:r>
      <w:r w:rsidRPr="00B90AF9">
        <w:rPr>
          <w:sz w:val="24"/>
          <w:szCs w:val="24"/>
          <w:vertAlign w:val="subscript"/>
          <w:lang w:eastAsia="es-ES"/>
        </w:rPr>
        <w:t>2</w:t>
      </w:r>
      <w:r w:rsidRPr="00ED2A39">
        <w:rPr>
          <w:sz w:val="24"/>
          <w:szCs w:val="24"/>
          <w:lang w:eastAsia="es-ES"/>
        </w:rPr>
        <w:t>.</w:t>
      </w:r>
      <w:r w:rsidR="00ED2A39">
        <w:rPr>
          <w:sz w:val="24"/>
          <w:szCs w:val="24"/>
          <w:lang w:eastAsia="es-ES"/>
        </w:rPr>
        <w:t xml:space="preserve"> Ejemplo</w:t>
      </w:r>
      <w:r w:rsidR="000E4A03">
        <w:rPr>
          <w:sz w:val="24"/>
          <w:szCs w:val="24"/>
          <w:lang w:eastAsia="es-ES"/>
        </w:rPr>
        <w:t>s</w:t>
      </w:r>
      <w:r w:rsidR="00ED2A39">
        <w:rPr>
          <w:sz w:val="24"/>
          <w:szCs w:val="24"/>
          <w:lang w:eastAsia="es-ES"/>
        </w:rPr>
        <w:t xml:space="preserve">: </w:t>
      </w:r>
    </w:p>
    <w:p w14:paraId="262F0427" w14:textId="4AD98467" w:rsidR="000E4A03" w:rsidRDefault="00ED2A39" w:rsidP="000E4A03">
      <w:pPr>
        <w:pStyle w:val="Prrafodelista"/>
        <w:numPr>
          <w:ilvl w:val="0"/>
          <w:numId w:val="11"/>
        </w:numPr>
        <w:jc w:val="both"/>
        <w:rPr>
          <w:sz w:val="24"/>
          <w:szCs w:val="24"/>
          <w:lang w:eastAsia="es-ES"/>
        </w:rPr>
      </w:pPr>
      <w:r w:rsidRPr="000E4A03">
        <w:rPr>
          <w:sz w:val="24"/>
          <w:szCs w:val="24"/>
          <w:lang w:eastAsia="es-ES"/>
        </w:rPr>
        <w:t xml:space="preserve">Servicios </w:t>
      </w:r>
      <w:r w:rsidR="000E4A03">
        <w:rPr>
          <w:sz w:val="24"/>
          <w:szCs w:val="24"/>
          <w:lang w:eastAsia="es-ES"/>
        </w:rPr>
        <w:t xml:space="preserve">realizados </w:t>
      </w:r>
      <w:r w:rsidRPr="000E4A03">
        <w:rPr>
          <w:sz w:val="24"/>
          <w:szCs w:val="24"/>
          <w:lang w:eastAsia="es-ES"/>
        </w:rPr>
        <w:t>en remoto</w:t>
      </w:r>
      <w:r w:rsidR="00B90AF9">
        <w:rPr>
          <w:sz w:val="24"/>
          <w:szCs w:val="24"/>
          <w:lang w:eastAsia="es-ES"/>
        </w:rPr>
        <w:t>.</w:t>
      </w:r>
    </w:p>
    <w:p w14:paraId="74BF0616" w14:textId="15B93731" w:rsidR="000E4A03" w:rsidRDefault="000E4A03" w:rsidP="000E4A03">
      <w:pPr>
        <w:pStyle w:val="Prrafodelista"/>
        <w:numPr>
          <w:ilvl w:val="0"/>
          <w:numId w:val="11"/>
        </w:numPr>
        <w:jc w:val="both"/>
        <w:rPr>
          <w:sz w:val="24"/>
          <w:szCs w:val="24"/>
          <w:lang w:eastAsia="es-ES"/>
        </w:rPr>
      </w:pPr>
      <w:r>
        <w:rPr>
          <w:sz w:val="24"/>
          <w:szCs w:val="24"/>
          <w:lang w:eastAsia="es-ES"/>
        </w:rPr>
        <w:t>Optimización del desplazamiento de personal</w:t>
      </w:r>
      <w:r w:rsidR="00B90AF9">
        <w:rPr>
          <w:sz w:val="24"/>
          <w:szCs w:val="24"/>
          <w:lang w:eastAsia="es-ES"/>
        </w:rPr>
        <w:t>.</w:t>
      </w:r>
    </w:p>
    <w:p w14:paraId="6ABBE47F" w14:textId="7D87091F" w:rsidR="00BC5A6F" w:rsidRDefault="000E4A03" w:rsidP="00BC5A6F">
      <w:pPr>
        <w:pStyle w:val="Prrafodelista"/>
        <w:numPr>
          <w:ilvl w:val="0"/>
          <w:numId w:val="11"/>
        </w:numPr>
        <w:jc w:val="both"/>
        <w:rPr>
          <w:sz w:val="24"/>
          <w:szCs w:val="24"/>
          <w:lang w:eastAsia="es-ES"/>
        </w:rPr>
      </w:pPr>
      <w:r>
        <w:rPr>
          <w:sz w:val="24"/>
          <w:szCs w:val="24"/>
          <w:lang w:eastAsia="es-ES"/>
        </w:rPr>
        <w:t>Vehículos eficientes</w:t>
      </w:r>
      <w:r w:rsidR="00B90AF9">
        <w:rPr>
          <w:sz w:val="24"/>
          <w:szCs w:val="24"/>
          <w:lang w:eastAsia="es-ES"/>
        </w:rPr>
        <w:t>.</w:t>
      </w:r>
    </w:p>
    <w:p w14:paraId="5883865B" w14:textId="707C46FA" w:rsidR="002A62B8" w:rsidRPr="00BC5A6F" w:rsidRDefault="00BC5A6F" w:rsidP="00BC5A6F">
      <w:pPr>
        <w:pStyle w:val="Prrafodelista"/>
        <w:numPr>
          <w:ilvl w:val="0"/>
          <w:numId w:val="11"/>
        </w:numPr>
        <w:jc w:val="both"/>
        <w:rPr>
          <w:sz w:val="24"/>
          <w:szCs w:val="24"/>
          <w:lang w:eastAsia="es-ES"/>
        </w:rPr>
      </w:pPr>
      <w:r w:rsidRPr="00BC5A6F">
        <w:rPr>
          <w:sz w:val="24"/>
          <w:szCs w:val="24"/>
          <w:lang w:eastAsia="es-ES"/>
        </w:rPr>
        <w:t>E</w:t>
      </w:r>
      <w:r w:rsidR="000E4A03" w:rsidRPr="00BC5A6F">
        <w:rPr>
          <w:sz w:val="24"/>
          <w:szCs w:val="24"/>
          <w:lang w:eastAsia="es-ES"/>
        </w:rPr>
        <w:t>tc</w:t>
      </w:r>
      <w:r w:rsidRPr="00BC5A6F">
        <w:rPr>
          <w:sz w:val="24"/>
          <w:szCs w:val="24"/>
          <w:lang w:eastAsia="es-ES"/>
        </w:rPr>
        <w:t>.</w:t>
      </w:r>
    </w:p>
    <w:sectPr w:rsidR="002A62B8" w:rsidRPr="00BC5A6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102F" w14:textId="77777777" w:rsidR="0035047C" w:rsidRDefault="0035047C" w:rsidP="00732BC4">
      <w:pPr>
        <w:spacing w:after="0" w:line="240" w:lineRule="auto"/>
      </w:pPr>
      <w:r>
        <w:separator/>
      </w:r>
    </w:p>
  </w:endnote>
  <w:endnote w:type="continuationSeparator" w:id="0">
    <w:p w14:paraId="665AD59F" w14:textId="77777777" w:rsidR="0035047C" w:rsidRDefault="0035047C" w:rsidP="0073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A0EC" w14:textId="77777777" w:rsidR="001338AA" w:rsidRPr="001338AA" w:rsidRDefault="001338AA" w:rsidP="001338AA">
    <w:pPr>
      <w:pStyle w:val="Piedepgina"/>
      <w:pBdr>
        <w:top w:val="single" w:sz="4" w:space="1" w:color="auto"/>
      </w:pBdr>
      <w:jc w:val="right"/>
      <w:rPr>
        <w:sz w:val="20"/>
        <w:szCs w:val="20"/>
      </w:rPr>
    </w:pPr>
    <w:r w:rsidRPr="001338AA">
      <w:rPr>
        <w:sz w:val="20"/>
        <w:szCs w:val="20"/>
      </w:rPr>
      <w:t xml:space="preserve">Página </w:t>
    </w:r>
    <w:r w:rsidRPr="001338AA">
      <w:rPr>
        <w:bCs/>
        <w:sz w:val="20"/>
        <w:szCs w:val="20"/>
      </w:rPr>
      <w:fldChar w:fldCharType="begin"/>
    </w:r>
    <w:r w:rsidRPr="001338AA">
      <w:rPr>
        <w:bCs/>
        <w:sz w:val="20"/>
        <w:szCs w:val="20"/>
      </w:rPr>
      <w:instrText>PAGE  \* Arabic  \* MERGEFORMAT</w:instrText>
    </w:r>
    <w:r w:rsidRPr="001338AA">
      <w:rPr>
        <w:bCs/>
        <w:sz w:val="20"/>
        <w:szCs w:val="20"/>
      </w:rPr>
      <w:fldChar w:fldCharType="separate"/>
    </w:r>
    <w:r w:rsidRPr="001338AA">
      <w:rPr>
        <w:bCs/>
        <w:sz w:val="20"/>
        <w:szCs w:val="20"/>
      </w:rPr>
      <w:t>1</w:t>
    </w:r>
    <w:r w:rsidRPr="001338AA">
      <w:rPr>
        <w:bCs/>
        <w:sz w:val="20"/>
        <w:szCs w:val="20"/>
      </w:rPr>
      <w:fldChar w:fldCharType="end"/>
    </w:r>
    <w:r w:rsidRPr="001338AA">
      <w:rPr>
        <w:sz w:val="20"/>
        <w:szCs w:val="20"/>
      </w:rPr>
      <w:t xml:space="preserve"> de </w:t>
    </w:r>
    <w:r w:rsidRPr="001338AA">
      <w:rPr>
        <w:bCs/>
        <w:sz w:val="20"/>
        <w:szCs w:val="20"/>
      </w:rPr>
      <w:fldChar w:fldCharType="begin"/>
    </w:r>
    <w:r w:rsidRPr="001338AA">
      <w:rPr>
        <w:bCs/>
        <w:sz w:val="20"/>
        <w:szCs w:val="20"/>
      </w:rPr>
      <w:instrText>NUMPAGES  \* Arabic  \* MERGEFORMAT</w:instrText>
    </w:r>
    <w:r w:rsidRPr="001338AA">
      <w:rPr>
        <w:bCs/>
        <w:sz w:val="20"/>
        <w:szCs w:val="20"/>
      </w:rPr>
      <w:fldChar w:fldCharType="separate"/>
    </w:r>
    <w:r w:rsidRPr="001338AA">
      <w:rPr>
        <w:bCs/>
        <w:sz w:val="20"/>
        <w:szCs w:val="20"/>
      </w:rPr>
      <w:t>1</w:t>
    </w:r>
    <w:r w:rsidRPr="001338AA">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1D82" w14:textId="77777777" w:rsidR="0035047C" w:rsidRDefault="0035047C" w:rsidP="00732BC4">
      <w:pPr>
        <w:spacing w:after="0" w:line="240" w:lineRule="auto"/>
      </w:pPr>
      <w:r>
        <w:separator/>
      </w:r>
    </w:p>
  </w:footnote>
  <w:footnote w:type="continuationSeparator" w:id="0">
    <w:p w14:paraId="1210F446" w14:textId="77777777" w:rsidR="0035047C" w:rsidRDefault="0035047C" w:rsidP="0073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4C56" w14:textId="24A88CD1" w:rsidR="00000161" w:rsidRDefault="00BD30F1" w:rsidP="00732BC4">
    <w:pPr>
      <w:pStyle w:val="Encabezado"/>
      <w:jc w:val="center"/>
    </w:pPr>
    <w:r>
      <w:rPr>
        <w:noProof/>
      </w:rPr>
      <w:drawing>
        <wp:inline distT="0" distB="0" distL="0" distR="0" wp14:anchorId="712F0630" wp14:editId="728E02BC">
          <wp:extent cx="1080000" cy="1062836"/>
          <wp:effectExtent l="0" t="0" r="6350" b="4445"/>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80000" cy="1062836"/>
                  </a:xfrm>
                  <a:prstGeom prst="rect">
                    <a:avLst/>
                  </a:prstGeom>
                </pic:spPr>
              </pic:pic>
            </a:graphicData>
          </a:graphic>
        </wp:inline>
      </w:drawing>
    </w:r>
  </w:p>
  <w:p w14:paraId="11BC27DB" w14:textId="77777777" w:rsidR="00000161" w:rsidRDefault="000001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122"/>
      </w:pPr>
      <w:rPr>
        <w:u w:val="thick"/>
      </w:rPr>
    </w:lvl>
    <w:lvl w:ilvl="1">
      <w:start w:val="1"/>
      <w:numFmt w:val="lowerLetter"/>
      <w:lvlText w:val="%2)"/>
      <w:lvlJc w:val="left"/>
      <w:pPr>
        <w:ind w:hanging="189"/>
      </w:pPr>
      <w:rPr>
        <w:u w:val="single"/>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F3371B"/>
    <w:multiLevelType w:val="hybridMultilevel"/>
    <w:tmpl w:val="0CC651A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7C12E06"/>
    <w:multiLevelType w:val="hybridMultilevel"/>
    <w:tmpl w:val="ABB61300"/>
    <w:lvl w:ilvl="0" w:tplc="4CDAB3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16707B"/>
    <w:multiLevelType w:val="hybridMultilevel"/>
    <w:tmpl w:val="01F8EE14"/>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77C1928"/>
    <w:multiLevelType w:val="hybridMultilevel"/>
    <w:tmpl w:val="AE8A7462"/>
    <w:lvl w:ilvl="0" w:tplc="4CDAB3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D77968"/>
    <w:multiLevelType w:val="hybridMultilevel"/>
    <w:tmpl w:val="DA4C536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931BCD"/>
    <w:multiLevelType w:val="hybridMultilevel"/>
    <w:tmpl w:val="87DCA1B8"/>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3002085F"/>
    <w:multiLevelType w:val="hybridMultilevel"/>
    <w:tmpl w:val="6F1E45C6"/>
    <w:lvl w:ilvl="0" w:tplc="DCD8C5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104E5"/>
    <w:multiLevelType w:val="hybridMultilevel"/>
    <w:tmpl w:val="FC168E72"/>
    <w:lvl w:ilvl="0" w:tplc="16643D9E">
      <w:start w:val="1"/>
      <w:numFmt w:val="decimal"/>
      <w:pStyle w:val="Ttulo1"/>
      <w:lvlText w:val="%1."/>
      <w:lvlJc w:val="left"/>
      <w:pPr>
        <w:ind w:left="478" w:hanging="360"/>
      </w:pPr>
      <w:rPr>
        <w:rFonts w:hint="default"/>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CA60B9"/>
    <w:multiLevelType w:val="hybridMultilevel"/>
    <w:tmpl w:val="DD628606"/>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3F05703B"/>
    <w:multiLevelType w:val="hybridMultilevel"/>
    <w:tmpl w:val="D2664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D36B15"/>
    <w:multiLevelType w:val="hybridMultilevel"/>
    <w:tmpl w:val="90ACA4EA"/>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4CDAB314">
      <w:numFmt w:val="bullet"/>
      <w:lvlText w:val="-"/>
      <w:lvlJc w:val="left"/>
      <w:pPr>
        <w:ind w:left="2868" w:hanging="360"/>
      </w:pPr>
      <w:rPr>
        <w:rFonts w:ascii="Calibri" w:eastAsiaTheme="minorHAnsi" w:hAnsi="Calibri" w:cs="Calibri"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4B6A5DC0"/>
    <w:multiLevelType w:val="hybridMultilevel"/>
    <w:tmpl w:val="B8F4EF5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5742599B"/>
    <w:multiLevelType w:val="hybridMultilevel"/>
    <w:tmpl w:val="115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16371"/>
    <w:multiLevelType w:val="hybridMultilevel"/>
    <w:tmpl w:val="BA24ABF4"/>
    <w:lvl w:ilvl="0" w:tplc="05804E6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907F1C"/>
    <w:multiLevelType w:val="hybridMultilevel"/>
    <w:tmpl w:val="6584D7E4"/>
    <w:lvl w:ilvl="0" w:tplc="4CDAB3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CC013E"/>
    <w:multiLevelType w:val="multilevel"/>
    <w:tmpl w:val="B60A1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C36A0F"/>
    <w:multiLevelType w:val="hybridMultilevel"/>
    <w:tmpl w:val="55CC08F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611A6FCE"/>
    <w:multiLevelType w:val="hybridMultilevel"/>
    <w:tmpl w:val="01F2E47E"/>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64293B4F"/>
    <w:multiLevelType w:val="hybridMultilevel"/>
    <w:tmpl w:val="0B5C0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50368DC"/>
    <w:multiLevelType w:val="hybridMultilevel"/>
    <w:tmpl w:val="36E8EB5E"/>
    <w:lvl w:ilvl="0" w:tplc="0C0A0001">
      <w:start w:val="1"/>
      <w:numFmt w:val="bullet"/>
      <w:lvlText w:val=""/>
      <w:lvlJc w:val="left"/>
      <w:pPr>
        <w:ind w:left="1428" w:hanging="360"/>
      </w:pPr>
      <w:rPr>
        <w:rFonts w:ascii="Symbol" w:hAnsi="Symbol" w:hint="default"/>
      </w:rPr>
    </w:lvl>
    <w:lvl w:ilvl="1" w:tplc="0C0A0005">
      <w:start w:val="1"/>
      <w:numFmt w:val="bullet"/>
      <w:lvlText w:val=""/>
      <w:lvlJc w:val="left"/>
      <w:pPr>
        <w:ind w:left="2148" w:hanging="360"/>
      </w:pPr>
      <w:rPr>
        <w:rFonts w:ascii="Wingdings" w:hAnsi="Wingdings"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68FA0772"/>
    <w:multiLevelType w:val="hybridMultilevel"/>
    <w:tmpl w:val="BDD4ED6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6FF012DB"/>
    <w:multiLevelType w:val="hybridMultilevel"/>
    <w:tmpl w:val="70863E26"/>
    <w:lvl w:ilvl="0" w:tplc="73C23E32">
      <w:start w:val="1"/>
      <w:numFmt w:val="decimal"/>
      <w:lvlText w:val="%1."/>
      <w:lvlJc w:val="left"/>
      <w:pPr>
        <w:ind w:left="478" w:hanging="360"/>
      </w:pPr>
      <w:rPr>
        <w:rFonts w:hint="default"/>
      </w:rPr>
    </w:lvl>
    <w:lvl w:ilvl="1" w:tplc="0C0A0019" w:tentative="1">
      <w:start w:val="1"/>
      <w:numFmt w:val="lowerLetter"/>
      <w:lvlText w:val="%2."/>
      <w:lvlJc w:val="left"/>
      <w:pPr>
        <w:ind w:left="1198" w:hanging="360"/>
      </w:pPr>
    </w:lvl>
    <w:lvl w:ilvl="2" w:tplc="0C0A001B" w:tentative="1">
      <w:start w:val="1"/>
      <w:numFmt w:val="lowerRoman"/>
      <w:lvlText w:val="%3."/>
      <w:lvlJc w:val="right"/>
      <w:pPr>
        <w:ind w:left="1918" w:hanging="180"/>
      </w:pPr>
    </w:lvl>
    <w:lvl w:ilvl="3" w:tplc="0C0A000F" w:tentative="1">
      <w:start w:val="1"/>
      <w:numFmt w:val="decimal"/>
      <w:lvlText w:val="%4."/>
      <w:lvlJc w:val="left"/>
      <w:pPr>
        <w:ind w:left="2638" w:hanging="360"/>
      </w:pPr>
    </w:lvl>
    <w:lvl w:ilvl="4" w:tplc="0C0A0019" w:tentative="1">
      <w:start w:val="1"/>
      <w:numFmt w:val="lowerLetter"/>
      <w:lvlText w:val="%5."/>
      <w:lvlJc w:val="left"/>
      <w:pPr>
        <w:ind w:left="3358" w:hanging="360"/>
      </w:pPr>
    </w:lvl>
    <w:lvl w:ilvl="5" w:tplc="0C0A001B" w:tentative="1">
      <w:start w:val="1"/>
      <w:numFmt w:val="lowerRoman"/>
      <w:lvlText w:val="%6."/>
      <w:lvlJc w:val="right"/>
      <w:pPr>
        <w:ind w:left="4078" w:hanging="180"/>
      </w:pPr>
    </w:lvl>
    <w:lvl w:ilvl="6" w:tplc="0C0A000F" w:tentative="1">
      <w:start w:val="1"/>
      <w:numFmt w:val="decimal"/>
      <w:lvlText w:val="%7."/>
      <w:lvlJc w:val="left"/>
      <w:pPr>
        <w:ind w:left="4798" w:hanging="360"/>
      </w:pPr>
    </w:lvl>
    <w:lvl w:ilvl="7" w:tplc="0C0A0019" w:tentative="1">
      <w:start w:val="1"/>
      <w:numFmt w:val="lowerLetter"/>
      <w:lvlText w:val="%8."/>
      <w:lvlJc w:val="left"/>
      <w:pPr>
        <w:ind w:left="5518" w:hanging="360"/>
      </w:pPr>
    </w:lvl>
    <w:lvl w:ilvl="8" w:tplc="0C0A001B" w:tentative="1">
      <w:start w:val="1"/>
      <w:numFmt w:val="lowerRoman"/>
      <w:lvlText w:val="%9."/>
      <w:lvlJc w:val="right"/>
      <w:pPr>
        <w:ind w:left="6238" w:hanging="180"/>
      </w:pPr>
    </w:lvl>
  </w:abstractNum>
  <w:abstractNum w:abstractNumId="23" w15:restartNumberingAfterBreak="0">
    <w:nsid w:val="76FE4BEA"/>
    <w:multiLevelType w:val="hybridMultilevel"/>
    <w:tmpl w:val="181A13BA"/>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4" w15:restartNumberingAfterBreak="0">
    <w:nsid w:val="78AC298B"/>
    <w:multiLevelType w:val="hybridMultilevel"/>
    <w:tmpl w:val="19264F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B6B7F08"/>
    <w:multiLevelType w:val="hybridMultilevel"/>
    <w:tmpl w:val="49628546"/>
    <w:lvl w:ilvl="0" w:tplc="4CDAB314">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5351176">
    <w:abstractNumId w:val="19"/>
  </w:num>
  <w:num w:numId="2" w16cid:durableId="636643859">
    <w:abstractNumId w:val="22"/>
  </w:num>
  <w:num w:numId="3" w16cid:durableId="1517038428">
    <w:abstractNumId w:val="8"/>
  </w:num>
  <w:num w:numId="4" w16cid:durableId="1951162112">
    <w:abstractNumId w:val="0"/>
  </w:num>
  <w:num w:numId="5" w16cid:durableId="754476635">
    <w:abstractNumId w:val="24"/>
  </w:num>
  <w:num w:numId="6" w16cid:durableId="843668598">
    <w:abstractNumId w:val="10"/>
  </w:num>
  <w:num w:numId="7" w16cid:durableId="540217233">
    <w:abstractNumId w:val="23"/>
  </w:num>
  <w:num w:numId="8" w16cid:durableId="297153676">
    <w:abstractNumId w:val="5"/>
  </w:num>
  <w:num w:numId="9" w16cid:durableId="1745492519">
    <w:abstractNumId w:val="21"/>
  </w:num>
  <w:num w:numId="10" w16cid:durableId="201595720">
    <w:abstractNumId w:val="12"/>
  </w:num>
  <w:num w:numId="11" w16cid:durableId="1016543762">
    <w:abstractNumId w:val="1"/>
  </w:num>
  <w:num w:numId="12" w16cid:durableId="743334700">
    <w:abstractNumId w:val="3"/>
  </w:num>
  <w:num w:numId="13" w16cid:durableId="169149110">
    <w:abstractNumId w:val="11"/>
  </w:num>
  <w:num w:numId="14" w16cid:durableId="264194722">
    <w:abstractNumId w:val="6"/>
  </w:num>
  <w:num w:numId="15" w16cid:durableId="556160727">
    <w:abstractNumId w:val="18"/>
  </w:num>
  <w:num w:numId="16" w16cid:durableId="758256378">
    <w:abstractNumId w:val="20"/>
  </w:num>
  <w:num w:numId="17" w16cid:durableId="64422932">
    <w:abstractNumId w:val="9"/>
  </w:num>
  <w:num w:numId="18" w16cid:durableId="2142645110">
    <w:abstractNumId w:val="17"/>
  </w:num>
  <w:num w:numId="19" w16cid:durableId="2087409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957195">
    <w:abstractNumId w:val="4"/>
  </w:num>
  <w:num w:numId="21" w16cid:durableId="1674793447">
    <w:abstractNumId w:val="8"/>
    <w:lvlOverride w:ilvl="0">
      <w:startOverride w:val="1"/>
    </w:lvlOverride>
  </w:num>
  <w:num w:numId="22" w16cid:durableId="955915325">
    <w:abstractNumId w:val="25"/>
  </w:num>
  <w:num w:numId="23" w16cid:durableId="532310031">
    <w:abstractNumId w:val="8"/>
  </w:num>
  <w:num w:numId="24" w16cid:durableId="441611057">
    <w:abstractNumId w:val="8"/>
    <w:lvlOverride w:ilvl="0">
      <w:startOverride w:val="1"/>
    </w:lvlOverride>
  </w:num>
  <w:num w:numId="25" w16cid:durableId="2099910503">
    <w:abstractNumId w:val="2"/>
  </w:num>
  <w:num w:numId="26" w16cid:durableId="133109643">
    <w:abstractNumId w:val="15"/>
  </w:num>
  <w:num w:numId="27" w16cid:durableId="1190097161">
    <w:abstractNumId w:val="8"/>
  </w:num>
  <w:num w:numId="28" w16cid:durableId="1841382180">
    <w:abstractNumId w:val="16"/>
  </w:num>
  <w:num w:numId="29" w16cid:durableId="1280643723">
    <w:abstractNumId w:val="14"/>
  </w:num>
  <w:num w:numId="30" w16cid:durableId="1756703058">
    <w:abstractNumId w:val="7"/>
  </w:num>
  <w:num w:numId="31" w16cid:durableId="568468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B8"/>
    <w:rsid w:val="00000161"/>
    <w:rsid w:val="00006F51"/>
    <w:rsid w:val="000071CD"/>
    <w:rsid w:val="00023056"/>
    <w:rsid w:val="00051456"/>
    <w:rsid w:val="0009278C"/>
    <w:rsid w:val="000A0350"/>
    <w:rsid w:val="000E4828"/>
    <w:rsid w:val="000E4A03"/>
    <w:rsid w:val="000E7F87"/>
    <w:rsid w:val="00106D0D"/>
    <w:rsid w:val="001338AA"/>
    <w:rsid w:val="00134E6E"/>
    <w:rsid w:val="00142CEB"/>
    <w:rsid w:val="00153291"/>
    <w:rsid w:val="0015569E"/>
    <w:rsid w:val="00165D55"/>
    <w:rsid w:val="00182311"/>
    <w:rsid w:val="00182337"/>
    <w:rsid w:val="0018251C"/>
    <w:rsid w:val="001C0021"/>
    <w:rsid w:val="001E7800"/>
    <w:rsid w:val="00207FC0"/>
    <w:rsid w:val="00257241"/>
    <w:rsid w:val="002A0C66"/>
    <w:rsid w:val="002A62B8"/>
    <w:rsid w:val="002B5257"/>
    <w:rsid w:val="0035047C"/>
    <w:rsid w:val="0036456C"/>
    <w:rsid w:val="003F679A"/>
    <w:rsid w:val="004120B8"/>
    <w:rsid w:val="0042470D"/>
    <w:rsid w:val="004472DD"/>
    <w:rsid w:val="004529F2"/>
    <w:rsid w:val="00500872"/>
    <w:rsid w:val="005026F9"/>
    <w:rsid w:val="005124B8"/>
    <w:rsid w:val="0051440F"/>
    <w:rsid w:val="00525378"/>
    <w:rsid w:val="00533810"/>
    <w:rsid w:val="0054766E"/>
    <w:rsid w:val="005539F7"/>
    <w:rsid w:val="00553C43"/>
    <w:rsid w:val="00575FC3"/>
    <w:rsid w:val="005C387E"/>
    <w:rsid w:val="005C47DC"/>
    <w:rsid w:val="005F0EAB"/>
    <w:rsid w:val="00626E06"/>
    <w:rsid w:val="006278C4"/>
    <w:rsid w:val="0063566E"/>
    <w:rsid w:val="0065302E"/>
    <w:rsid w:val="00670BDE"/>
    <w:rsid w:val="00681CBD"/>
    <w:rsid w:val="00723854"/>
    <w:rsid w:val="007263DF"/>
    <w:rsid w:val="00730340"/>
    <w:rsid w:val="00732BC4"/>
    <w:rsid w:val="00734205"/>
    <w:rsid w:val="00775274"/>
    <w:rsid w:val="00790BA0"/>
    <w:rsid w:val="008059A3"/>
    <w:rsid w:val="00841E51"/>
    <w:rsid w:val="0084426D"/>
    <w:rsid w:val="0087017F"/>
    <w:rsid w:val="0089703C"/>
    <w:rsid w:val="008A21D3"/>
    <w:rsid w:val="008A7259"/>
    <w:rsid w:val="0090180F"/>
    <w:rsid w:val="009425B7"/>
    <w:rsid w:val="00981B41"/>
    <w:rsid w:val="009C2632"/>
    <w:rsid w:val="009E535F"/>
    <w:rsid w:val="009F0420"/>
    <w:rsid w:val="00A45881"/>
    <w:rsid w:val="00A719DF"/>
    <w:rsid w:val="00A71F05"/>
    <w:rsid w:val="00A9056F"/>
    <w:rsid w:val="00A9103F"/>
    <w:rsid w:val="00AA3AFB"/>
    <w:rsid w:val="00AE6B3F"/>
    <w:rsid w:val="00B1318B"/>
    <w:rsid w:val="00B836AF"/>
    <w:rsid w:val="00B90AF9"/>
    <w:rsid w:val="00BC5A6F"/>
    <w:rsid w:val="00BD30F1"/>
    <w:rsid w:val="00C67DBB"/>
    <w:rsid w:val="00C864B0"/>
    <w:rsid w:val="00CA131A"/>
    <w:rsid w:val="00CE1C40"/>
    <w:rsid w:val="00CE4254"/>
    <w:rsid w:val="00D460B2"/>
    <w:rsid w:val="00D84F59"/>
    <w:rsid w:val="00DC326F"/>
    <w:rsid w:val="00DD61B6"/>
    <w:rsid w:val="00E04B72"/>
    <w:rsid w:val="00E33B90"/>
    <w:rsid w:val="00E34311"/>
    <w:rsid w:val="00E45260"/>
    <w:rsid w:val="00E45CA5"/>
    <w:rsid w:val="00E65A1F"/>
    <w:rsid w:val="00E85F78"/>
    <w:rsid w:val="00E90DAE"/>
    <w:rsid w:val="00EB179A"/>
    <w:rsid w:val="00EC55A2"/>
    <w:rsid w:val="00ED2A39"/>
    <w:rsid w:val="00ED6164"/>
    <w:rsid w:val="00F767C7"/>
    <w:rsid w:val="00F935E1"/>
    <w:rsid w:val="00FB6FDB"/>
    <w:rsid w:val="00FC0862"/>
    <w:rsid w:val="00FE0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A5D2"/>
  <w15:chartTrackingRefBased/>
  <w15:docId w15:val="{2F36F097-5644-4858-83C0-6E627059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11"/>
  </w:style>
  <w:style w:type="paragraph" w:styleId="Ttulo1">
    <w:name w:val="heading 1"/>
    <w:basedOn w:val="Normal"/>
    <w:next w:val="Normal"/>
    <w:link w:val="Ttulo1Car"/>
    <w:uiPriority w:val="1"/>
    <w:qFormat/>
    <w:rsid w:val="00CE4254"/>
    <w:pPr>
      <w:widowControl w:val="0"/>
      <w:numPr>
        <w:numId w:val="3"/>
      </w:numPr>
      <w:autoSpaceDE w:val="0"/>
      <w:autoSpaceDN w:val="0"/>
      <w:adjustRightInd w:val="0"/>
      <w:spacing w:after="120" w:line="240" w:lineRule="auto"/>
      <w:ind w:left="360"/>
      <w:jc w:val="both"/>
      <w:outlineLvl w:val="0"/>
    </w:pPr>
    <w:rPr>
      <w:rFonts w:ascii="Calibri" w:eastAsiaTheme="minorEastAsia" w:hAnsi="Calibri" w:cs="Calibri"/>
      <w:b/>
      <w:sz w:val="28"/>
      <w:szCs w:val="28"/>
      <w:lang w:eastAsia="es-ES"/>
    </w:rPr>
  </w:style>
  <w:style w:type="paragraph" w:styleId="Ttulo2">
    <w:name w:val="heading 2"/>
    <w:basedOn w:val="Normal"/>
    <w:next w:val="Normal"/>
    <w:link w:val="Ttulo2Car"/>
    <w:uiPriority w:val="9"/>
    <w:unhideWhenUsed/>
    <w:qFormat/>
    <w:rsid w:val="00F76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45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4B8"/>
    <w:pPr>
      <w:ind w:left="720"/>
      <w:contextualSpacing/>
    </w:pPr>
  </w:style>
  <w:style w:type="paragraph" w:styleId="Encabezado">
    <w:name w:val="header"/>
    <w:basedOn w:val="Normal"/>
    <w:link w:val="EncabezadoCar"/>
    <w:uiPriority w:val="99"/>
    <w:unhideWhenUsed/>
    <w:rsid w:val="00732B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2BC4"/>
  </w:style>
  <w:style w:type="paragraph" w:styleId="Piedepgina">
    <w:name w:val="footer"/>
    <w:basedOn w:val="Normal"/>
    <w:link w:val="PiedepginaCar"/>
    <w:uiPriority w:val="99"/>
    <w:unhideWhenUsed/>
    <w:rsid w:val="00732B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2BC4"/>
  </w:style>
  <w:style w:type="character" w:customStyle="1" w:styleId="Ttulo1Car">
    <w:name w:val="Título 1 Car"/>
    <w:basedOn w:val="Fuentedeprrafopredeter"/>
    <w:link w:val="Ttulo1"/>
    <w:uiPriority w:val="1"/>
    <w:rsid w:val="00CE4254"/>
    <w:rPr>
      <w:rFonts w:ascii="Calibri" w:eastAsiaTheme="minorEastAsia" w:hAnsi="Calibri" w:cs="Calibri"/>
      <w:b/>
      <w:sz w:val="28"/>
      <w:szCs w:val="28"/>
      <w:lang w:eastAsia="es-ES"/>
    </w:rPr>
  </w:style>
  <w:style w:type="paragraph" w:styleId="Textoindependiente">
    <w:name w:val="Body Text"/>
    <w:basedOn w:val="Normal"/>
    <w:link w:val="TextoindependienteCar"/>
    <w:uiPriority w:val="1"/>
    <w:qFormat/>
    <w:rsid w:val="00C67DBB"/>
    <w:pPr>
      <w:widowControl w:val="0"/>
      <w:autoSpaceDE w:val="0"/>
      <w:autoSpaceDN w:val="0"/>
      <w:adjustRightInd w:val="0"/>
      <w:spacing w:before="292" w:after="0" w:line="240" w:lineRule="auto"/>
      <w:ind w:left="118"/>
    </w:pPr>
    <w:rPr>
      <w:rFonts w:ascii="Calibri" w:eastAsiaTheme="minorEastAsia" w:hAnsi="Calibri" w:cs="Calibri"/>
      <w:sz w:val="24"/>
      <w:szCs w:val="24"/>
      <w:lang w:eastAsia="es-ES"/>
    </w:rPr>
  </w:style>
  <w:style w:type="character" w:customStyle="1" w:styleId="TextoindependienteCar">
    <w:name w:val="Texto independiente Car"/>
    <w:basedOn w:val="Fuentedeprrafopredeter"/>
    <w:link w:val="Textoindependiente"/>
    <w:uiPriority w:val="99"/>
    <w:rsid w:val="00C67DBB"/>
    <w:rPr>
      <w:rFonts w:ascii="Calibri" w:eastAsiaTheme="minorEastAsia" w:hAnsi="Calibri" w:cs="Calibri"/>
      <w:sz w:val="24"/>
      <w:szCs w:val="24"/>
      <w:lang w:eastAsia="es-ES"/>
    </w:rPr>
  </w:style>
  <w:style w:type="character" w:customStyle="1" w:styleId="Ttulo2Car">
    <w:name w:val="Título 2 Car"/>
    <w:basedOn w:val="Fuentedeprrafopredeter"/>
    <w:link w:val="Ttulo2"/>
    <w:uiPriority w:val="9"/>
    <w:rsid w:val="00F767C7"/>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767C7"/>
    <w:pPr>
      <w:keepNext/>
      <w:keepLines/>
      <w:widowControl/>
      <w:autoSpaceDE/>
      <w:autoSpaceDN/>
      <w:adjustRightInd/>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TDC1">
    <w:name w:val="toc 1"/>
    <w:basedOn w:val="Normal"/>
    <w:next w:val="Normal"/>
    <w:autoRedefine/>
    <w:uiPriority w:val="39"/>
    <w:unhideWhenUsed/>
    <w:rsid w:val="00F767C7"/>
    <w:pPr>
      <w:spacing w:after="100"/>
    </w:pPr>
  </w:style>
  <w:style w:type="character" w:styleId="Hipervnculo">
    <w:name w:val="Hyperlink"/>
    <w:basedOn w:val="Fuentedeprrafopredeter"/>
    <w:uiPriority w:val="99"/>
    <w:unhideWhenUsed/>
    <w:rsid w:val="00F767C7"/>
    <w:rPr>
      <w:color w:val="0563C1" w:themeColor="hyperlink"/>
      <w:u w:val="single"/>
    </w:rPr>
  </w:style>
  <w:style w:type="paragraph" w:styleId="NormalWeb">
    <w:name w:val="Normal (Web)"/>
    <w:basedOn w:val="Normal"/>
    <w:uiPriority w:val="99"/>
    <w:semiHidden/>
    <w:unhideWhenUsed/>
    <w:rsid w:val="00DD61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D61B6"/>
    <w:rPr>
      <w:b/>
      <w:bCs/>
    </w:rPr>
  </w:style>
  <w:style w:type="paragraph" w:styleId="TDC2">
    <w:name w:val="toc 2"/>
    <w:basedOn w:val="Normal"/>
    <w:next w:val="Normal"/>
    <w:autoRedefine/>
    <w:uiPriority w:val="39"/>
    <w:unhideWhenUsed/>
    <w:rsid w:val="0089703C"/>
    <w:pPr>
      <w:spacing w:after="100"/>
      <w:ind w:left="220"/>
    </w:pPr>
  </w:style>
  <w:style w:type="paragraph" w:styleId="Textodeglobo">
    <w:name w:val="Balloon Text"/>
    <w:basedOn w:val="Normal"/>
    <w:link w:val="TextodegloboCar"/>
    <w:uiPriority w:val="99"/>
    <w:semiHidden/>
    <w:unhideWhenUsed/>
    <w:rsid w:val="00E65A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A1F"/>
    <w:rPr>
      <w:rFonts w:ascii="Segoe UI" w:hAnsi="Segoe UI" w:cs="Segoe UI"/>
      <w:sz w:val="18"/>
      <w:szCs w:val="18"/>
    </w:rPr>
  </w:style>
  <w:style w:type="table" w:styleId="Tablaconcuadrcula">
    <w:name w:val="Table Grid"/>
    <w:basedOn w:val="Tablanormal"/>
    <w:uiPriority w:val="39"/>
    <w:rsid w:val="000A0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A4588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6278C4"/>
    <w:pPr>
      <w:spacing w:after="100"/>
      <w:ind w:left="440"/>
    </w:pPr>
  </w:style>
  <w:style w:type="character" w:styleId="Mencinsinresolver">
    <w:name w:val="Unresolved Mention"/>
    <w:basedOn w:val="Fuentedeprrafopredeter"/>
    <w:uiPriority w:val="99"/>
    <w:semiHidden/>
    <w:unhideWhenUsed/>
    <w:rsid w:val="0065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56850">
      <w:bodyDiv w:val="1"/>
      <w:marLeft w:val="0"/>
      <w:marRight w:val="0"/>
      <w:marTop w:val="0"/>
      <w:marBottom w:val="0"/>
      <w:divBdr>
        <w:top w:val="none" w:sz="0" w:space="0" w:color="auto"/>
        <w:left w:val="none" w:sz="0" w:space="0" w:color="auto"/>
        <w:bottom w:val="none" w:sz="0" w:space="0" w:color="auto"/>
        <w:right w:val="none" w:sz="0" w:space="0" w:color="auto"/>
      </w:divBdr>
    </w:div>
    <w:div w:id="19837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a.com/sites/default/files/lt_54-tyre_barcodes_and_rfid_tags_7.pdf" TargetMode="External"/><Relationship Id="rId3" Type="http://schemas.openxmlformats.org/officeDocument/2006/relationships/settings" Target="settings.xml"/><Relationship Id="rId7" Type="http://schemas.openxmlformats.org/officeDocument/2006/relationships/hyperlink" Target="mailto:concursos@rfed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1760</Words>
  <Characters>9684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Ortega Ropero</dc:creator>
  <cp:keywords/>
  <dc:description/>
  <cp:lastModifiedBy>Alvarez, Fernando</cp:lastModifiedBy>
  <cp:revision>3</cp:revision>
  <cp:lastPrinted>2022-12-18T21:38:00Z</cp:lastPrinted>
  <dcterms:created xsi:type="dcterms:W3CDTF">2024-02-07T15:57:00Z</dcterms:created>
  <dcterms:modified xsi:type="dcterms:W3CDTF">2024-02-07T18:27:00Z</dcterms:modified>
</cp:coreProperties>
</file>